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720B1" w14:textId="77777777" w:rsidR="00583D72" w:rsidRPr="00D02885" w:rsidRDefault="00583D72" w:rsidP="00DE5DD6">
      <w:pPr>
        <w:pStyle w:val="Bezriadkovania"/>
        <w:jc w:val="both"/>
        <w:rPr>
          <w:rFonts w:cstheme="minorHAnsi"/>
          <w:color w:val="000000"/>
          <w:lang w:val="sk-SK"/>
        </w:rPr>
      </w:pPr>
      <w:r w:rsidRPr="00D02885">
        <w:rPr>
          <w:rFonts w:cstheme="minorHAnsi"/>
          <w:color w:val="000000"/>
          <w:lang w:val="sk-SK"/>
        </w:rPr>
        <w:t>TLAČOVÁ SPRÁVA</w:t>
      </w:r>
    </w:p>
    <w:p w14:paraId="490DF6D9" w14:textId="537DEDDA" w:rsidR="00583D72" w:rsidRPr="00D02885" w:rsidRDefault="00583D72" w:rsidP="00DE5DD6">
      <w:pPr>
        <w:pStyle w:val="Bezriadkovania"/>
        <w:jc w:val="both"/>
        <w:rPr>
          <w:rFonts w:cstheme="minorHAnsi"/>
          <w:color w:val="000000"/>
          <w:lang w:val="sk-SK"/>
        </w:rPr>
      </w:pPr>
      <w:r w:rsidRPr="00D02885">
        <w:rPr>
          <w:rFonts w:cstheme="minorHAnsi"/>
          <w:lang w:val="sk-SK"/>
        </w:rPr>
        <w:t xml:space="preserve">Bratislava </w:t>
      </w:r>
      <w:r w:rsidR="00B56FE5">
        <w:rPr>
          <w:rFonts w:cstheme="minorHAnsi"/>
          <w:lang w:val="sk-SK"/>
        </w:rPr>
        <w:t>7</w:t>
      </w:r>
      <w:r w:rsidRPr="00D02885">
        <w:rPr>
          <w:rFonts w:cstheme="minorHAnsi"/>
          <w:lang w:val="sk-SK"/>
        </w:rPr>
        <w:t xml:space="preserve">. </w:t>
      </w:r>
      <w:r w:rsidR="00B56FE5">
        <w:rPr>
          <w:rFonts w:cstheme="minorHAnsi"/>
          <w:color w:val="000000"/>
          <w:lang w:val="sk-SK"/>
        </w:rPr>
        <w:t>októ</w:t>
      </w:r>
      <w:r w:rsidR="00537695" w:rsidRPr="00D02885">
        <w:rPr>
          <w:rFonts w:cstheme="minorHAnsi"/>
          <w:color w:val="000000"/>
          <w:lang w:val="sk-SK"/>
        </w:rPr>
        <w:t>br</w:t>
      </w:r>
      <w:r w:rsidRPr="00D02885">
        <w:rPr>
          <w:rFonts w:cstheme="minorHAnsi"/>
          <w:color w:val="000000"/>
          <w:lang w:val="sk-SK"/>
        </w:rPr>
        <w:t>a 2026</w:t>
      </w:r>
    </w:p>
    <w:p w14:paraId="37C3C6CA" w14:textId="77777777" w:rsidR="00583D72" w:rsidRPr="00D02885" w:rsidRDefault="00583D72" w:rsidP="00DE5DD6">
      <w:pPr>
        <w:pStyle w:val="Bezriadkovania"/>
        <w:jc w:val="both"/>
        <w:rPr>
          <w:rFonts w:cstheme="minorHAnsi"/>
          <w:color w:val="000000"/>
          <w:sz w:val="18"/>
          <w:szCs w:val="18"/>
          <w:lang w:val="sk-SK"/>
        </w:rPr>
      </w:pPr>
    </w:p>
    <w:p w14:paraId="6CADF2B2" w14:textId="4AD783B8" w:rsidR="00583D72" w:rsidRPr="002411E0" w:rsidRDefault="00DC096D" w:rsidP="001E05E7">
      <w:pPr>
        <w:spacing w:line="240" w:lineRule="auto"/>
        <w:jc w:val="both"/>
        <w:rPr>
          <w:b/>
          <w:bCs/>
          <w:sz w:val="32"/>
          <w:szCs w:val="32"/>
          <w:lang w:val="sk-SK"/>
        </w:rPr>
      </w:pPr>
      <w:r w:rsidRPr="002411E0">
        <w:rPr>
          <w:b/>
          <w:bCs/>
          <w:sz w:val="32"/>
          <w:szCs w:val="32"/>
          <w:lang w:val="sk-SK"/>
        </w:rPr>
        <w:t>Mzdy rastú cielenejšie, uchádzači dô</w:t>
      </w:r>
      <w:r w:rsidR="000515CF">
        <w:rPr>
          <w:b/>
          <w:bCs/>
          <w:sz w:val="32"/>
          <w:szCs w:val="32"/>
          <w:lang w:val="sk-SK"/>
        </w:rPr>
        <w:t>kla</w:t>
      </w:r>
      <w:r w:rsidRPr="002411E0">
        <w:rPr>
          <w:b/>
          <w:bCs/>
          <w:sz w:val="32"/>
          <w:szCs w:val="32"/>
          <w:lang w:val="sk-SK"/>
        </w:rPr>
        <w:t>dnejšie zvažujú podmienky. Rozhoduje aj región a dostupnosť práce</w:t>
      </w:r>
      <w:r w:rsidR="00786747" w:rsidRPr="002411E0">
        <w:rPr>
          <w:b/>
          <w:bCs/>
          <w:sz w:val="32"/>
          <w:szCs w:val="32"/>
          <w:lang w:val="sk-SK"/>
        </w:rPr>
        <w:t xml:space="preserve"> </w:t>
      </w:r>
    </w:p>
    <w:p w14:paraId="68448328" w14:textId="49049570" w:rsidR="00583D72" w:rsidRPr="002411E0" w:rsidRDefault="00733C5C" w:rsidP="001E05E7">
      <w:pPr>
        <w:spacing w:line="240" w:lineRule="auto"/>
        <w:jc w:val="both"/>
        <w:rPr>
          <w:lang w:val="sk-SK"/>
        </w:rPr>
      </w:pPr>
      <w:r w:rsidRPr="002411E0">
        <w:rPr>
          <w:b/>
          <w:bCs/>
          <w:lang w:val="sk-SK"/>
        </w:rPr>
        <w:t xml:space="preserve">Dopyt po kvalifikovaných ľuďoch ostáva </w:t>
      </w:r>
      <w:r w:rsidR="00610AB5" w:rsidRPr="002411E0">
        <w:rPr>
          <w:b/>
          <w:bCs/>
          <w:lang w:val="sk-SK"/>
        </w:rPr>
        <w:t xml:space="preserve">na Slovensku </w:t>
      </w:r>
      <w:r w:rsidRPr="002411E0">
        <w:rPr>
          <w:b/>
          <w:bCs/>
          <w:lang w:val="sk-SK"/>
        </w:rPr>
        <w:t xml:space="preserve">vysoký, firmy sú však pri zvyšovaní miezd opatrnejšie. Častejšie zvažujú, kde ešte dokážu pridávať plošne a kde potrebujú reagovať individuálne. Uchádzači zase citlivejšie porovnávajú, čo im pracovná ponuka prinesie: popri mzde hodnotia dochádzanie, stabilitu zamestnávateľa, flexibilitu aj perspektívu ďalšieho rastu. Tieto trendy zachytáva Mzdový prieskum personálnych agentúr Grafton a Gi Group, ktorý mapuje odmeňovanie </w:t>
      </w:r>
      <w:r w:rsidR="00DB2451">
        <w:rPr>
          <w:b/>
          <w:bCs/>
          <w:lang w:val="sk-SK"/>
        </w:rPr>
        <w:t xml:space="preserve">na viac než 400 pracovných pozíciách </w:t>
      </w:r>
      <w:r w:rsidRPr="002411E0">
        <w:rPr>
          <w:b/>
          <w:bCs/>
          <w:lang w:val="sk-SK"/>
        </w:rPr>
        <w:t>v ôsmich kľúčových segmentoch ekonomiky vo všetkých krajoch Slovenska.</w:t>
      </w:r>
    </w:p>
    <w:p w14:paraId="4AF53A1D" w14:textId="0AE19696" w:rsidR="002411E0" w:rsidRPr="002411E0" w:rsidRDefault="002411E0" w:rsidP="001E05E7">
      <w:pPr>
        <w:spacing w:line="240" w:lineRule="auto"/>
        <w:jc w:val="both"/>
        <w:rPr>
          <w:lang w:val="sk-SK"/>
        </w:rPr>
      </w:pPr>
      <w:r w:rsidRPr="002411E0">
        <w:rPr>
          <w:lang w:val="sk-SK"/>
        </w:rPr>
        <w:t xml:space="preserve">Vývoj slovenského trhu práce dnes nemožno posudzovať iba cez celkové čísla nezamestnanosti. Dostupnosť vhodných kandidátov sa výrazne líši podľa profesie aj regiónu a pri nedostatkových odborníkoch tlak na odmeňovanie pretrváva. Firmy preto hľadajú rovnováhu medzi svojimi finančnými možnosťami a potrebou získať či udržať </w:t>
      </w:r>
      <w:r w:rsidR="002044B0">
        <w:rPr>
          <w:lang w:val="sk-SK"/>
        </w:rPr>
        <w:t xml:space="preserve">si </w:t>
      </w:r>
      <w:r w:rsidRPr="002411E0">
        <w:rPr>
          <w:lang w:val="sk-SK"/>
        </w:rPr>
        <w:t>kvalifikovaných ľudí.</w:t>
      </w:r>
    </w:p>
    <w:p w14:paraId="3CC34F3D" w14:textId="24C465B6" w:rsidR="002411E0" w:rsidRPr="002411E0" w:rsidRDefault="002411E0" w:rsidP="001E05E7">
      <w:pPr>
        <w:spacing w:line="240" w:lineRule="auto"/>
        <w:jc w:val="both"/>
        <w:rPr>
          <w:lang w:val="sk-SK"/>
        </w:rPr>
      </w:pPr>
      <w:r w:rsidRPr="002411E0">
        <w:rPr>
          <w:lang w:val="sk-SK"/>
        </w:rPr>
        <w:t xml:space="preserve">Očakávania zamestnancov zároveň ovplyvňuje vývoj životných nákladov. Podľa Štatistického úradu SR dosiahla priemerná hrubá mesačná mzda v druhom štvrťroku 2026 úroveň 1 707 eur a medziročne vzrástla o 3,2 %. Po zohľadnení inflácie však klesla o 0,5 %, prvýkrát po dva a pol roku. Situácia </w:t>
      </w:r>
      <w:r w:rsidR="00E41D7D">
        <w:rPr>
          <w:lang w:val="sk-SK"/>
        </w:rPr>
        <w:t xml:space="preserve">však </w:t>
      </w:r>
      <w:r w:rsidRPr="002411E0">
        <w:rPr>
          <w:lang w:val="sk-SK"/>
        </w:rPr>
        <w:t>nebola vo všetkých odvetviach rovnaká: reálny rast miezd si udržalo 12 z 19 sledovaných odvetví.</w:t>
      </w:r>
    </w:p>
    <w:p w14:paraId="2BC3B5CC" w14:textId="77777777" w:rsidR="002411E0" w:rsidRPr="002411E0" w:rsidRDefault="002411E0" w:rsidP="001E05E7">
      <w:pPr>
        <w:spacing w:line="240" w:lineRule="auto"/>
        <w:jc w:val="both"/>
        <w:rPr>
          <w:lang w:val="sk-SK"/>
        </w:rPr>
      </w:pPr>
      <w:r w:rsidRPr="00AC5997">
        <w:rPr>
          <w:i/>
          <w:iCs/>
          <w:lang w:val="sk-SK"/>
        </w:rPr>
        <w:t>„Pri nedostatkových profesiách, napríklad v inžinieringu, údržbe, kvalite, IT alebo projektovom riadení, musia firmy často pristupovať k odmeňovaniu individuálne. Zároveň viac premýšľajú nad celou ponukou pracovných podmienok. Benefity môžu jej atraktivitu zvýšiť, dlhodobo však nenahradia mzdu, ktorá zaostáva za trhom,“</w:t>
      </w:r>
      <w:r w:rsidRPr="002411E0">
        <w:rPr>
          <w:lang w:val="sk-SK"/>
        </w:rPr>
        <w:t xml:space="preserve"> hovorí Martin Malo, riaditeľ personálnych agentúr Grafton a Gi Group.</w:t>
      </w:r>
    </w:p>
    <w:p w14:paraId="0E221666" w14:textId="77777777" w:rsidR="002411E0" w:rsidRPr="002411E0" w:rsidRDefault="002411E0" w:rsidP="001E05E7">
      <w:pPr>
        <w:spacing w:line="240" w:lineRule="auto"/>
        <w:jc w:val="both"/>
        <w:rPr>
          <w:lang w:val="sk-SK"/>
        </w:rPr>
      </w:pPr>
      <w:r w:rsidRPr="002411E0">
        <w:rPr>
          <w:lang w:val="sk-SK"/>
        </w:rPr>
        <w:t>Vo výrobe majú význam dochádzkové bonusy, náborové príspevky či podpora dopravy a ubytovania. V IT, administratíve a pri odborných pozíciách zohrávajú väčšiu úlohu flexibilita, práca z domu, možnosti vzdelávania a zladenie pracovného a osobného života.</w:t>
      </w:r>
    </w:p>
    <w:p w14:paraId="4CC1FEE0" w14:textId="77777777" w:rsidR="002411E0" w:rsidRPr="00E80078" w:rsidRDefault="002411E0" w:rsidP="001E05E7">
      <w:pPr>
        <w:spacing w:line="240" w:lineRule="auto"/>
        <w:jc w:val="both"/>
        <w:rPr>
          <w:sz w:val="24"/>
          <w:szCs w:val="24"/>
          <w:lang w:val="sk-SK"/>
        </w:rPr>
      </w:pPr>
      <w:r w:rsidRPr="00E80078">
        <w:rPr>
          <w:b/>
          <w:bCs/>
          <w:sz w:val="24"/>
          <w:szCs w:val="24"/>
          <w:lang w:val="sk-SK"/>
        </w:rPr>
        <w:t>Regióny ukazujú rozdielnu realitu</w:t>
      </w:r>
    </w:p>
    <w:p w14:paraId="495BBD94" w14:textId="77777777" w:rsidR="002411E0" w:rsidRPr="002411E0" w:rsidRDefault="002411E0" w:rsidP="001E05E7">
      <w:pPr>
        <w:spacing w:line="240" w:lineRule="auto"/>
        <w:jc w:val="both"/>
        <w:rPr>
          <w:lang w:val="sk-SK"/>
        </w:rPr>
      </w:pPr>
      <w:r w:rsidRPr="002411E0">
        <w:rPr>
          <w:lang w:val="sk-SK"/>
        </w:rPr>
        <w:t>Bratislavský kraj sa vyznačuje vysokou koncentráciou pracovných príležitostí a silnou konkurenciou zamestnávateľov o ľudí. Rozdiely vidno aj v oficiálnych mzdových štatistikách: v druhom štvrťroku 2026 tu priemerná hrubá mzda dosiahla 2 012 eur, zatiaľ čo v Prešovskom kraji 1 359 eur. Bratislavský kraj zostal jediným s nadpriemernou mzdou v rámci Slovenska.</w:t>
      </w:r>
    </w:p>
    <w:p w14:paraId="5F84A750" w14:textId="77777777" w:rsidR="002411E0" w:rsidRPr="002411E0" w:rsidRDefault="002411E0" w:rsidP="001E05E7">
      <w:pPr>
        <w:spacing w:line="240" w:lineRule="auto"/>
        <w:jc w:val="both"/>
        <w:rPr>
          <w:lang w:val="sk-SK"/>
        </w:rPr>
      </w:pPr>
      <w:r w:rsidRPr="002411E0">
        <w:rPr>
          <w:lang w:val="sk-SK"/>
        </w:rPr>
        <w:t>Podľa prieskumu formuje Nitriansky a Žilinský kraj najmä priemysel, automobilová výroba a dopyt po technických profesiách. Kandidáti pritom porovnávajú miestne ponuky aj s možnosťami v Trnave či Bratislave. Košický kraj spája priemysel s IT a centrami zdieľaných služieb, kým v Prešovskom kraji má mimoriadnu váhu istota práce, dopravné možnosti a dostupnosť lepšie platených príležitostí.</w:t>
      </w:r>
    </w:p>
    <w:p w14:paraId="7F138C03" w14:textId="77777777" w:rsidR="002411E0" w:rsidRPr="00C578E0" w:rsidRDefault="002411E0" w:rsidP="001E05E7">
      <w:pPr>
        <w:spacing w:line="240" w:lineRule="auto"/>
        <w:jc w:val="both"/>
        <w:rPr>
          <w:sz w:val="24"/>
          <w:szCs w:val="24"/>
          <w:lang w:val="sk-SK"/>
        </w:rPr>
      </w:pPr>
      <w:r w:rsidRPr="00C578E0">
        <w:rPr>
          <w:b/>
          <w:bCs/>
          <w:sz w:val="24"/>
          <w:szCs w:val="24"/>
          <w:lang w:val="sk-SK"/>
        </w:rPr>
        <w:t>Dochádzanie môže rozhodnúť aj medzi podobnými ponukami</w:t>
      </w:r>
    </w:p>
    <w:p w14:paraId="2BEF5B22" w14:textId="77777777" w:rsidR="002411E0" w:rsidRPr="002411E0" w:rsidRDefault="002411E0" w:rsidP="001E05E7">
      <w:pPr>
        <w:spacing w:line="240" w:lineRule="auto"/>
        <w:jc w:val="both"/>
        <w:rPr>
          <w:lang w:val="sk-SK"/>
        </w:rPr>
      </w:pPr>
      <w:r w:rsidRPr="002411E0">
        <w:rPr>
          <w:lang w:val="sk-SK"/>
        </w:rPr>
        <w:t>Vzdialenosť pracoviska sa stáva významným filtrom pri výbere zamestnania. Pri bežných pozíciách kandidáti najčastejšie akceptujú dochádzanie približne do 30 až 45 minút, v niektorých regiónoch aj menej. Pri odborných, technických alebo manažérskych miestach sú ochotní cestovať dlhšie, pokiaľ tomu zodpovedá mzda, kariérna perspektíva alebo flexibilný režim.</w:t>
      </w:r>
    </w:p>
    <w:p w14:paraId="1887ED90" w14:textId="2F666D10" w:rsidR="002411E0" w:rsidRPr="002411E0" w:rsidRDefault="002411E0" w:rsidP="001E05E7">
      <w:pPr>
        <w:spacing w:line="240" w:lineRule="auto"/>
        <w:jc w:val="both"/>
        <w:rPr>
          <w:lang w:val="sk-SK"/>
        </w:rPr>
      </w:pPr>
      <w:r w:rsidRPr="00C578E0">
        <w:rPr>
          <w:i/>
          <w:iCs/>
          <w:lang w:val="sk-SK"/>
        </w:rPr>
        <w:lastRenderedPageBreak/>
        <w:t xml:space="preserve">„Najmä pri nižšie platených pozíciách môže dostupnosť pracoviska zavážiť takmer rovnako ako samotná mzda. Uchádzači si </w:t>
      </w:r>
      <w:r w:rsidR="009F0882">
        <w:rPr>
          <w:i/>
          <w:iCs/>
          <w:lang w:val="sk-SK"/>
        </w:rPr>
        <w:t>pre</w:t>
      </w:r>
      <w:r w:rsidRPr="00C578E0">
        <w:rPr>
          <w:i/>
          <w:iCs/>
          <w:lang w:val="sk-SK"/>
        </w:rPr>
        <w:t xml:space="preserve">počítajú </w:t>
      </w:r>
      <w:r w:rsidR="009F0882">
        <w:rPr>
          <w:i/>
          <w:iCs/>
          <w:lang w:val="sk-SK"/>
        </w:rPr>
        <w:t xml:space="preserve">nielen </w:t>
      </w:r>
      <w:r w:rsidRPr="00C578E0">
        <w:rPr>
          <w:i/>
          <w:iCs/>
          <w:lang w:val="sk-SK"/>
        </w:rPr>
        <w:t>náklady na dopravu, ale zvažujú aj čas, ktorý cestovaním stratia. Firma preto potrebuje rozumieť tomu, čo je pre ľudí v jej regióne reálne prijateľné a ktoré podmienky im umožnia ponuku prijať,“</w:t>
      </w:r>
      <w:r w:rsidRPr="002411E0">
        <w:rPr>
          <w:lang w:val="sk-SK"/>
        </w:rPr>
        <w:t xml:space="preserve"> vysvetľuje Martin Malo.</w:t>
      </w:r>
    </w:p>
    <w:p w14:paraId="31B1685B" w14:textId="77777777" w:rsidR="002411E0" w:rsidRPr="00F06F1D" w:rsidRDefault="002411E0" w:rsidP="001E05E7">
      <w:pPr>
        <w:spacing w:line="240" w:lineRule="auto"/>
        <w:jc w:val="both"/>
        <w:rPr>
          <w:sz w:val="24"/>
          <w:szCs w:val="24"/>
          <w:lang w:val="sk-SK"/>
        </w:rPr>
      </w:pPr>
      <w:r w:rsidRPr="00F06F1D">
        <w:rPr>
          <w:b/>
          <w:bCs/>
          <w:sz w:val="24"/>
          <w:szCs w:val="24"/>
          <w:lang w:val="sk-SK"/>
        </w:rPr>
        <w:t>Fluktuácia odráža každodenné pracovné podmienky</w:t>
      </w:r>
    </w:p>
    <w:p w14:paraId="7DFD49FD" w14:textId="77777777" w:rsidR="002411E0" w:rsidRPr="002411E0" w:rsidRDefault="002411E0" w:rsidP="001E05E7">
      <w:pPr>
        <w:spacing w:line="240" w:lineRule="auto"/>
        <w:jc w:val="both"/>
        <w:rPr>
          <w:lang w:val="sk-SK"/>
        </w:rPr>
      </w:pPr>
      <w:r w:rsidRPr="002411E0">
        <w:rPr>
          <w:lang w:val="sk-SK"/>
        </w:rPr>
        <w:t>Najvyššia fluktuácia podľa prieskumu pretrváva vo výrobe, najmä na operátorských pozíciách, a tiež v logistike, maloobchode a zákazníckom servise. Zamestnanci tu citlivejšie reagujú aj na menšie rozdiely v zárobku, zmenový režim, pracovné podmienky či vzdialenosť pracoviska.</w:t>
      </w:r>
    </w:p>
    <w:p w14:paraId="790C746E" w14:textId="77777777" w:rsidR="002411E0" w:rsidRPr="002411E0" w:rsidRDefault="002411E0" w:rsidP="001E05E7">
      <w:pPr>
        <w:spacing w:line="240" w:lineRule="auto"/>
        <w:jc w:val="both"/>
        <w:rPr>
          <w:lang w:val="sk-SK"/>
        </w:rPr>
      </w:pPr>
      <w:r w:rsidRPr="002411E0">
        <w:rPr>
          <w:lang w:val="sk-SK"/>
        </w:rPr>
        <w:t>Nižšia fluktuácia je typická pre špecializované odborné, technické, IT, finančné, právne a manažérske pozície. Ľudí tu k zamestnávateľovi viac viažu možnosti odborného rozvoja, dlhodobá perspektíva aj vzájomný vzťah. Schopnosť udržať si zamestnancov tak závisí od toho, ako dobre firma pozná ich potreby a dokáže na ne reagovať.</w:t>
      </w:r>
    </w:p>
    <w:p w14:paraId="6DDB942C" w14:textId="77777777" w:rsidR="002411E0" w:rsidRPr="00160060" w:rsidRDefault="002411E0" w:rsidP="001E05E7">
      <w:pPr>
        <w:spacing w:line="240" w:lineRule="auto"/>
        <w:jc w:val="both"/>
        <w:rPr>
          <w:sz w:val="24"/>
          <w:szCs w:val="24"/>
          <w:lang w:val="sk-SK"/>
        </w:rPr>
      </w:pPr>
      <w:r w:rsidRPr="00160060">
        <w:rPr>
          <w:b/>
          <w:bCs/>
          <w:sz w:val="24"/>
          <w:szCs w:val="24"/>
          <w:lang w:val="sk-SK"/>
        </w:rPr>
        <w:t>Férové odmeňovanie potrebuje jasné pravidlá</w:t>
      </w:r>
    </w:p>
    <w:p w14:paraId="1BD051B3" w14:textId="77777777" w:rsidR="002411E0" w:rsidRPr="002411E0" w:rsidRDefault="002411E0" w:rsidP="001E05E7">
      <w:pPr>
        <w:spacing w:line="240" w:lineRule="auto"/>
        <w:jc w:val="both"/>
        <w:rPr>
          <w:lang w:val="sk-SK"/>
        </w:rPr>
      </w:pPr>
      <w:r w:rsidRPr="002411E0">
        <w:rPr>
          <w:lang w:val="sk-SK"/>
        </w:rPr>
        <w:t>Čoraz dôležitejšou témou je aj rovnosť a transparentnosť odmeňovania. Najväčšiu pozornosť im venujú veľké medzinárodné spoločnosti, finančné inštitúcie, technologické firmy, centrá zdieľaných služieb a väčšie výrobné podniky so zavedenými personálnymi procesmi. V menších lokálnych firmách zostáva odmeňovanie častejšie individuálne, tlak na zrozumiteľnejšie pravidlá však rastie aj tu.</w:t>
      </w:r>
    </w:p>
    <w:p w14:paraId="21DB014B" w14:textId="77777777" w:rsidR="002411E0" w:rsidRPr="002411E0" w:rsidRDefault="002411E0" w:rsidP="001E05E7">
      <w:pPr>
        <w:spacing w:line="240" w:lineRule="auto"/>
        <w:jc w:val="both"/>
        <w:rPr>
          <w:lang w:val="sk-SK"/>
        </w:rPr>
      </w:pPr>
      <w:r w:rsidRPr="008237C3">
        <w:rPr>
          <w:i/>
          <w:iCs/>
          <w:lang w:val="sk-SK"/>
        </w:rPr>
        <w:t>„Pre dôveru zamestnancov je dôležité, aby vedeli, podľa čoho firma mzdy určuje a od čoho závisí ich ďalší rast. Zamestnávateľ, ktorý dokáže svoje rozhodnutia zrozumiteľne vysvetliť, má lepšie predpoklady predchádzať pocitu nespravodlivosti. Férovosť odmeňovania tak zohráva čoraz väčšiu úlohu aj pri stabilite tímov,“</w:t>
      </w:r>
      <w:r w:rsidRPr="002411E0">
        <w:rPr>
          <w:lang w:val="sk-SK"/>
        </w:rPr>
        <w:t xml:space="preserve"> uzatvára Martin Malo.</w:t>
      </w:r>
    </w:p>
    <w:p w14:paraId="69CD55BD" w14:textId="77777777" w:rsidR="002411E0" w:rsidRPr="002411E0" w:rsidRDefault="002411E0" w:rsidP="001E05E7">
      <w:pPr>
        <w:spacing w:line="240" w:lineRule="auto"/>
        <w:jc w:val="both"/>
        <w:rPr>
          <w:lang w:val="sk-SK"/>
        </w:rPr>
      </w:pPr>
    </w:p>
    <w:p w14:paraId="055F160B" w14:textId="77777777" w:rsidR="002411E0" w:rsidRPr="001D0992" w:rsidRDefault="002411E0" w:rsidP="001E05E7">
      <w:pPr>
        <w:spacing w:line="240" w:lineRule="auto"/>
        <w:jc w:val="both"/>
        <w:rPr>
          <w:sz w:val="28"/>
          <w:szCs w:val="28"/>
          <w:u w:val="single"/>
          <w:lang w:val="sk-SK"/>
        </w:rPr>
      </w:pPr>
      <w:r w:rsidRPr="001D0992">
        <w:rPr>
          <w:b/>
          <w:bCs/>
          <w:sz w:val="28"/>
          <w:szCs w:val="28"/>
          <w:u w:val="single"/>
          <w:lang w:val="sk-SK"/>
        </w:rPr>
        <w:t>Hlavné zistenia prieskumu v jednotlivých sektoroch</w:t>
      </w:r>
    </w:p>
    <w:p w14:paraId="2BDD6A6E" w14:textId="77777777" w:rsidR="002411E0" w:rsidRPr="001D0992" w:rsidRDefault="002411E0" w:rsidP="00681801">
      <w:pPr>
        <w:spacing w:after="120" w:line="240" w:lineRule="auto"/>
        <w:jc w:val="both"/>
        <w:rPr>
          <w:b/>
          <w:bCs/>
          <w:sz w:val="24"/>
          <w:szCs w:val="24"/>
          <w:lang w:val="sk-SK"/>
        </w:rPr>
      </w:pPr>
      <w:r w:rsidRPr="001D0992">
        <w:rPr>
          <w:b/>
          <w:bCs/>
          <w:sz w:val="24"/>
          <w:szCs w:val="24"/>
          <w:lang w:val="sk-SK"/>
        </w:rPr>
        <w:t>IT a telekomunikácie: Špecialisti si polepšujú, juniori čelia väčšej konkurencii</w:t>
      </w:r>
    </w:p>
    <w:p w14:paraId="6848CDE8" w14:textId="77777777" w:rsidR="002411E0" w:rsidRPr="002411E0" w:rsidRDefault="002411E0" w:rsidP="00681801">
      <w:pPr>
        <w:spacing w:after="120" w:line="240" w:lineRule="auto"/>
        <w:jc w:val="both"/>
        <w:rPr>
          <w:lang w:val="sk-SK"/>
        </w:rPr>
      </w:pPr>
      <w:r w:rsidRPr="002411E0">
        <w:rPr>
          <w:lang w:val="sk-SK"/>
        </w:rPr>
        <w:t>Dopyt po IT odborníkoch pretrváva, firmy však dôslednejšie posudzujú, ako ich znalosti prispejú k efektivite a rozvoju podnikania. Najväčší záujem je o skúsených vývojárov, cloudových špecialistov, DevOps inžinierov, expertov na kybernetickú bezpečnosť a dátových analytikov. Najviac pracovných príležitostí sa naďalej sústreďuje v Bratislave a Košiciach.</w:t>
      </w:r>
    </w:p>
    <w:p w14:paraId="4C103637" w14:textId="6A5198DE" w:rsidR="002411E0" w:rsidRPr="002411E0" w:rsidRDefault="000135DF" w:rsidP="00681801">
      <w:pPr>
        <w:spacing w:after="120" w:line="240" w:lineRule="auto"/>
        <w:jc w:val="both"/>
        <w:rPr>
          <w:lang w:val="sk-SK"/>
        </w:rPr>
      </w:pPr>
      <w:r>
        <w:rPr>
          <w:lang w:val="sk-SK"/>
        </w:rPr>
        <w:t>Pre uchádzačov je najn</w:t>
      </w:r>
      <w:r w:rsidR="002411E0" w:rsidRPr="002411E0">
        <w:rPr>
          <w:lang w:val="sk-SK"/>
        </w:rPr>
        <w:t>áročnejšia situácia pri juniorských pozíciách. Pretlak kandidátov pretrváva najmä v IT podpore, testovaní a medzi absolventmi bez komerčnej praxe. Časť rutinných úloh, ktoré v minulosti umožňovali mladým ľuďom získať prvé skúsenosti v odbore, preberá automatizácia. Umelá inteligencia však zároveň vytvára príležitosti pri zavádzaní AI riešení, automatizácii procesov, dátovej analytike či správe a zabezpečovaní kvality dát.</w:t>
      </w:r>
    </w:p>
    <w:p w14:paraId="24FCBC44" w14:textId="77777777" w:rsidR="002411E0" w:rsidRPr="002411E0" w:rsidRDefault="002411E0" w:rsidP="00681801">
      <w:pPr>
        <w:spacing w:after="120" w:line="240" w:lineRule="auto"/>
        <w:jc w:val="both"/>
        <w:rPr>
          <w:lang w:val="sk-SK"/>
        </w:rPr>
      </w:pPr>
      <w:r w:rsidRPr="002411E0">
        <w:rPr>
          <w:lang w:val="sk-SK"/>
        </w:rPr>
        <w:t>Mzdový vývoj sa stabilizoval a výraznejší rast sa sústreďuje na špecializované a seniorné pozície. Kandidáti pri výbere zamestnávateľa hodnotia aj používané technológie, kvalitu projektov, flexibilitu a formu spolupráce.</w:t>
      </w:r>
    </w:p>
    <w:p w14:paraId="0ECF3FD8"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Inžiniering a výroba: Modernizácia zvyšuje dopyt po technických odborníkoch</w:t>
      </w:r>
    </w:p>
    <w:p w14:paraId="3FD0EB5B" w14:textId="0ECB7974" w:rsidR="002411E0" w:rsidRPr="002411E0" w:rsidRDefault="002411E0" w:rsidP="00681801">
      <w:pPr>
        <w:spacing w:after="120" w:line="240" w:lineRule="auto"/>
        <w:jc w:val="both"/>
        <w:rPr>
          <w:lang w:val="sk-SK"/>
        </w:rPr>
      </w:pPr>
      <w:r w:rsidRPr="002411E0">
        <w:rPr>
          <w:lang w:val="sk-SK"/>
        </w:rPr>
        <w:t xml:space="preserve">Automatizácia a modernizácia výroby zvyšujú nároky na kvalifikáciu pracovníkov. Firmy najčastejšie hľadajú procesných inžinierov, projektových manažérov, odborníkov na automatizáciu, PLC špecialistov, elektroinžinierov, špecialistov kvality a pracovníkov výskumu a vývoja. Najťažšie </w:t>
      </w:r>
      <w:r w:rsidRPr="002411E0">
        <w:rPr>
          <w:lang w:val="sk-SK"/>
        </w:rPr>
        <w:lastRenderedPageBreak/>
        <w:t xml:space="preserve">obsaditeľné sú pozície, ktoré </w:t>
      </w:r>
      <w:r w:rsidR="0057636C">
        <w:rPr>
          <w:lang w:val="sk-SK"/>
        </w:rPr>
        <w:t xml:space="preserve">si </w:t>
      </w:r>
      <w:r w:rsidRPr="002411E0">
        <w:rPr>
          <w:lang w:val="sk-SK"/>
        </w:rPr>
        <w:t>vyžadujú spojenie technických znalostí, projektového riadenia, orientácie v moderných technológiách a schopnosti komunikovať v medzinárodnom prostredí.</w:t>
      </w:r>
    </w:p>
    <w:p w14:paraId="4CE1CA24" w14:textId="498CEFF2" w:rsidR="002411E0" w:rsidRPr="002411E0" w:rsidRDefault="00C25CC3" w:rsidP="00681801">
      <w:pPr>
        <w:spacing w:after="120" w:line="240" w:lineRule="auto"/>
        <w:jc w:val="both"/>
        <w:rPr>
          <w:lang w:val="sk-SK"/>
        </w:rPr>
      </w:pPr>
      <w:r>
        <w:rPr>
          <w:lang w:val="sk-SK"/>
        </w:rPr>
        <w:t>Väčší počet</w:t>
      </w:r>
      <w:r w:rsidR="002411E0" w:rsidRPr="002411E0">
        <w:rPr>
          <w:lang w:val="sk-SK"/>
        </w:rPr>
        <w:t xml:space="preserve"> vhodných kandidátov je v technických profesiách zriedkavý. Nedostatok skúsených odborníkov preto vedie zamestnávateľov k intenzívnejšej spolupráci so strednými a vysokými školami aj k investíciám do vzdelávania vlastných ľudí. S ďalším rozvojom výroby bude rásť význam pracovníkov, ktorí dokážu prepájať technické znalosti s automatizáciou, dátami a zlepšovaním procesov.</w:t>
      </w:r>
    </w:p>
    <w:p w14:paraId="0D1496E1" w14:textId="77777777" w:rsidR="002411E0" w:rsidRPr="002411E0" w:rsidRDefault="002411E0" w:rsidP="00681801">
      <w:pPr>
        <w:spacing w:after="120" w:line="240" w:lineRule="auto"/>
        <w:jc w:val="both"/>
        <w:rPr>
          <w:lang w:val="sk-SK"/>
        </w:rPr>
      </w:pPr>
      <w:r w:rsidRPr="002411E0">
        <w:rPr>
          <w:lang w:val="sk-SK"/>
        </w:rPr>
        <w:t>Pri rozhodovaní kandidátov zostáva dôležitá mzda, čoraz viac však zohľadňujú aj technologickú úroveň prevádzky, stabilitu firmy a možnosť podieľať sa na inovatívnych projektoch.</w:t>
      </w:r>
    </w:p>
    <w:p w14:paraId="69ECFA5F"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Nákup a logistika: Rastú mzdy najmä pri strategických pozíciách</w:t>
      </w:r>
    </w:p>
    <w:p w14:paraId="434DF709" w14:textId="77777777" w:rsidR="002411E0" w:rsidRPr="002411E0" w:rsidRDefault="002411E0" w:rsidP="00681801">
      <w:pPr>
        <w:spacing w:after="120" w:line="240" w:lineRule="auto"/>
        <w:jc w:val="both"/>
        <w:rPr>
          <w:lang w:val="sk-SK"/>
        </w:rPr>
      </w:pPr>
      <w:r w:rsidRPr="002411E0">
        <w:rPr>
          <w:lang w:val="sk-SK"/>
        </w:rPr>
        <w:t>Nákup a logistika sa posúvajú od zabezpečovania každodennej prevádzky k strategickému riadeniu dodávateľských reťazcov. Firmy potrebujú ľudí, ktorí popri plynulosti dodávok dokážu ustrážiť náklady, vyhodnocovať riziká a pružne reagovať na zmeny trhu.</w:t>
      </w:r>
    </w:p>
    <w:p w14:paraId="210AFD06" w14:textId="77777777" w:rsidR="002411E0" w:rsidRPr="002411E0" w:rsidRDefault="002411E0" w:rsidP="00681801">
      <w:pPr>
        <w:spacing w:after="120" w:line="240" w:lineRule="auto"/>
        <w:jc w:val="both"/>
        <w:rPr>
          <w:lang w:val="sk-SK"/>
        </w:rPr>
      </w:pPr>
      <w:r w:rsidRPr="002411E0">
        <w:rPr>
          <w:lang w:val="sk-SK"/>
        </w:rPr>
        <w:t>Najväčší dopyt je po špecialistoch na strategický nákup, manažéroch dodávateľského reťazca, plánovačoch dopytu a výroby či logistických koordinátoroch. Skúsenosti s podnikovými ERP systémami, plánovacími a analytickými nástrojmi sa pri mnohých pozíciách stávajú bežnou požiadavkou. Zamestnávatelia zároveň očakávajú schopnosť riadiť vzťahy s dodávateľmi, hľadať úspory a využívať dáta pri rozhodovaní.</w:t>
      </w:r>
    </w:p>
    <w:p w14:paraId="3D99801C" w14:textId="77777777" w:rsidR="002411E0" w:rsidRPr="002411E0" w:rsidRDefault="002411E0" w:rsidP="00681801">
      <w:pPr>
        <w:spacing w:after="120" w:line="240" w:lineRule="auto"/>
        <w:jc w:val="both"/>
        <w:rPr>
          <w:lang w:val="sk-SK"/>
        </w:rPr>
      </w:pPr>
      <w:r w:rsidRPr="002411E0">
        <w:rPr>
          <w:lang w:val="sk-SK"/>
        </w:rPr>
        <w:t>Mzdy v sektore zostávajú prevažne stabilné, výraznejšie rastú pri strategickom nákupe a riadení dodávateľských reťazcov. Výhodu majú odborníci, ktorí rozumejú súvislostiam medzi nákupom, logistikou a plánovaním a dokážu ich vyhodnocovať pomocou dátovej analytiky.</w:t>
      </w:r>
    </w:p>
    <w:p w14:paraId="44D47D1A"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Stavebníctvo a reality: Firmy hľadajú ľudí, ktorí ustrážia projekt aj náklady</w:t>
      </w:r>
    </w:p>
    <w:p w14:paraId="26D01A80" w14:textId="77777777" w:rsidR="002411E0" w:rsidRPr="002411E0" w:rsidRDefault="002411E0" w:rsidP="00681801">
      <w:pPr>
        <w:spacing w:after="120" w:line="240" w:lineRule="auto"/>
        <w:jc w:val="both"/>
        <w:rPr>
          <w:lang w:val="sk-SK"/>
        </w:rPr>
      </w:pPr>
      <w:r w:rsidRPr="002411E0">
        <w:rPr>
          <w:lang w:val="sk-SK"/>
        </w:rPr>
        <w:t>Investori a developeri venujú väčšiu pozornosť efektivite projektov, nákladom a riadeniu rizík. Tento prístup sa premieta aj do náboru: technické znalosti čoraz častejšie potrebujú doplniť obchodným a finančným pohľadom na projekt.</w:t>
      </w:r>
    </w:p>
    <w:p w14:paraId="189561FD" w14:textId="77777777" w:rsidR="002411E0" w:rsidRPr="002411E0" w:rsidRDefault="002411E0" w:rsidP="00681801">
      <w:pPr>
        <w:spacing w:after="120" w:line="240" w:lineRule="auto"/>
        <w:jc w:val="both"/>
        <w:rPr>
          <w:lang w:val="sk-SK"/>
        </w:rPr>
      </w:pPr>
      <w:r w:rsidRPr="002411E0">
        <w:rPr>
          <w:lang w:val="sk-SK"/>
        </w:rPr>
        <w:t>Najžiadanejší sú projektoví manažéri, stavbyvedúci, rozpočtári, prípravári stavieb, projektanti a odborníci na technický dozor. V oblasti nehnuteľností pretrváva záujem o property a asset manažérov aj špecialistov na správu komerčných nehnuteľností. Rastie význam plánovania, koordinácie jednotlivých fáz výstavby a dôslednej kontroly rozpočtu. Výhodou sú skúsenosti s digitálnymi projektovými nástrojmi a vedením tímov.</w:t>
      </w:r>
    </w:p>
    <w:p w14:paraId="35DCF74F" w14:textId="77777777" w:rsidR="002411E0" w:rsidRPr="002411E0" w:rsidRDefault="002411E0" w:rsidP="00681801">
      <w:pPr>
        <w:spacing w:after="120" w:line="240" w:lineRule="auto"/>
        <w:jc w:val="both"/>
        <w:rPr>
          <w:lang w:val="sk-SK"/>
        </w:rPr>
      </w:pPr>
      <w:r w:rsidRPr="002411E0">
        <w:rPr>
          <w:lang w:val="sk-SK"/>
        </w:rPr>
        <w:t>Skúsení projektoví manažéri, stavbyvedúci či rozpočtári si aj v opatrnejšom investičnom prostredí udržiavajú silnú vyjednávaciu pozíciu. Pri zmene zamestnania posudzujú popri mzde aj kvalitu projektov, stabilitu investora a jeho dlhodobé portfólio.</w:t>
      </w:r>
    </w:p>
    <w:p w14:paraId="790867B7"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Bankovníctvo a finančné služby: Odmeňovanie ťahajú špecializácie a práca s dátami</w:t>
      </w:r>
    </w:p>
    <w:p w14:paraId="527FC566" w14:textId="77777777" w:rsidR="002411E0" w:rsidRPr="002411E0" w:rsidRDefault="002411E0" w:rsidP="00681801">
      <w:pPr>
        <w:spacing w:after="120" w:line="240" w:lineRule="auto"/>
        <w:jc w:val="both"/>
        <w:rPr>
          <w:lang w:val="sk-SK"/>
        </w:rPr>
      </w:pPr>
      <w:r w:rsidRPr="002411E0">
        <w:rPr>
          <w:lang w:val="sk-SK"/>
        </w:rPr>
        <w:t>Digitalizácia mení štruktúru pracovných miest vo finančných službách. Popri tradičných finančných a administratívnych pozíciách rastie význam odborníkov na reguláciu, dodržiavanie predpisov, riadenie rizík, prevenciu prania špinavých peňazí, controlling a dátovú analytiku. Firmy čoraz viac vyhľadávajú ľudí, ktorí dokážu finančnú odbornosť prepojiť s porozumením technológiám a automatizácii.</w:t>
      </w:r>
    </w:p>
    <w:p w14:paraId="0AC4C5E1" w14:textId="77777777" w:rsidR="002411E0" w:rsidRPr="002411E0" w:rsidRDefault="002411E0" w:rsidP="00681801">
      <w:pPr>
        <w:spacing w:after="120" w:line="240" w:lineRule="auto"/>
        <w:jc w:val="both"/>
        <w:rPr>
          <w:lang w:val="sk-SK"/>
        </w:rPr>
      </w:pPr>
      <w:r w:rsidRPr="002411E0">
        <w:rPr>
          <w:lang w:val="sk-SK"/>
        </w:rPr>
        <w:t>Pri niektorých administratívnych a operatívnych pozíciách naopak rastie konkurencia medzi uchádzačmi. Rutinné činnosti postupne preberajú technológie, čo zvyšuje význam priebežného vzdelávania a rozvoja nových zručností. Finančné inštitúcie preto investujú aj do interného rozvoja zamestnancov.</w:t>
      </w:r>
    </w:p>
    <w:p w14:paraId="39E80AD3" w14:textId="3C778AEF" w:rsidR="002411E0" w:rsidRPr="002411E0" w:rsidRDefault="002411E0" w:rsidP="00681801">
      <w:pPr>
        <w:spacing w:after="120" w:line="240" w:lineRule="auto"/>
        <w:jc w:val="both"/>
        <w:rPr>
          <w:lang w:val="sk-SK"/>
        </w:rPr>
      </w:pPr>
      <w:r w:rsidRPr="002411E0">
        <w:rPr>
          <w:lang w:val="sk-SK"/>
        </w:rPr>
        <w:lastRenderedPageBreak/>
        <w:t>Mzdový vývoj ostáva stabilný, tlak na rast odmeňovania však pretrváva pri špecialistoch na riadenie rizík, compliance a finančnú analytiku. Najlepšie predpoklady na uplatnenie majú odborníci schopní vyhodnocovať komplexné informácie, reagovať na regulačné zmeny a využívať moderné nástroje pri rozhodovaní.</w:t>
      </w:r>
    </w:p>
    <w:p w14:paraId="15F42270" w14:textId="77777777" w:rsidR="002411E0" w:rsidRPr="001D0992" w:rsidRDefault="002411E0" w:rsidP="00681801">
      <w:pPr>
        <w:spacing w:after="120" w:line="240" w:lineRule="auto"/>
        <w:jc w:val="both"/>
        <w:rPr>
          <w:b/>
          <w:bCs/>
          <w:sz w:val="24"/>
          <w:szCs w:val="24"/>
          <w:lang w:val="sk-SK"/>
        </w:rPr>
      </w:pPr>
      <w:r w:rsidRPr="001D0992">
        <w:rPr>
          <w:b/>
          <w:bCs/>
          <w:sz w:val="24"/>
          <w:szCs w:val="24"/>
          <w:lang w:val="sk-SK"/>
        </w:rPr>
        <w:t>Obchod, retail a marketing: Rozhodujú merateľné výsledky a digitálne zručnosti</w:t>
      </w:r>
    </w:p>
    <w:p w14:paraId="51D9D7BC" w14:textId="77777777" w:rsidR="002411E0" w:rsidRPr="002411E0" w:rsidRDefault="002411E0" w:rsidP="00681801">
      <w:pPr>
        <w:spacing w:after="120" w:line="240" w:lineRule="auto"/>
        <w:jc w:val="both"/>
        <w:rPr>
          <w:lang w:val="sk-SK"/>
        </w:rPr>
      </w:pPr>
      <w:r w:rsidRPr="002411E0">
        <w:rPr>
          <w:lang w:val="sk-SK"/>
        </w:rPr>
        <w:t>Zamestnávatelia v obchode a marketingu kladú čoraz väčší dôraz na preukázateľné výsledky. Najväčší záujem je o skúsených obchodníkov, manažérov kľúčových zákazníkov, manažérov rozvoja obchodu a odborníkov na digitálny marketing. V marketingových tímoch rastie význam špecialistov na výkonnostné kampane, elektronický obchod a analytiku. Pri všeobecne zameraných marketingových či administratívnych pozíciách je konkurencia medzi kandidátmi vyššia.</w:t>
      </w:r>
    </w:p>
    <w:p w14:paraId="2D363837" w14:textId="77777777" w:rsidR="002411E0" w:rsidRPr="002411E0" w:rsidRDefault="002411E0" w:rsidP="00681801">
      <w:pPr>
        <w:spacing w:after="120" w:line="240" w:lineRule="auto"/>
        <w:jc w:val="both"/>
        <w:rPr>
          <w:lang w:val="sk-SK"/>
        </w:rPr>
      </w:pPr>
      <w:r w:rsidRPr="002411E0">
        <w:rPr>
          <w:lang w:val="sk-SK"/>
        </w:rPr>
        <w:t>Do každodennej práce výraznejšie vstupuje umelá inteligencia, od tvorby obsahu cez analýzu dát až po automatizovanú komunikáciu so zákazníkmi. Schopnosť efektívne využívať tieto nástroje sa stáva konkurenčnou výhodou uchádzačov. Firmy zároveň oceňujú ľudí, ktorí dokážu prepájať obchodné a marketingové aktivity so zákazníckou skúsenosťou.</w:t>
      </w:r>
    </w:p>
    <w:p w14:paraId="1417658F" w14:textId="77777777" w:rsidR="002411E0" w:rsidRPr="002411E0" w:rsidRDefault="002411E0" w:rsidP="00681801">
      <w:pPr>
        <w:spacing w:after="120" w:line="240" w:lineRule="auto"/>
        <w:jc w:val="both"/>
        <w:rPr>
          <w:lang w:val="sk-SK"/>
        </w:rPr>
      </w:pPr>
      <w:r w:rsidRPr="002411E0">
        <w:rPr>
          <w:lang w:val="sk-SK"/>
        </w:rPr>
        <w:t>Najmä pri obchodných pozíciách zostáva podstatnou súčasťou odmeňovania výkonnostná zložka. Kandidáti však hodnotia aj kvalitu produktu, silu značky, mieru samostatnosti pri práci a dlhodobú perspektívu zamestnávateľa.</w:t>
      </w:r>
    </w:p>
    <w:p w14:paraId="609FCEAD"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Ľudské zdroje, administratíva a právo: Vyššie nároky aj väčší priestor pre špecialistov</w:t>
      </w:r>
    </w:p>
    <w:p w14:paraId="6DC8B7BC" w14:textId="77777777" w:rsidR="002411E0" w:rsidRPr="002411E0" w:rsidRDefault="002411E0" w:rsidP="00681801">
      <w:pPr>
        <w:spacing w:after="120" w:line="240" w:lineRule="auto"/>
        <w:jc w:val="both"/>
        <w:rPr>
          <w:lang w:val="sk-SK"/>
        </w:rPr>
      </w:pPr>
      <w:r w:rsidRPr="002411E0">
        <w:rPr>
          <w:lang w:val="sk-SK"/>
        </w:rPr>
        <w:t>Firmy od personálnych a právnych tímov čoraz častejšie očakávajú aktívnu účasť na rozhodovaní a riešení potrieb organizácie. V HR rastie dopyt po HR business partneroch, špecialistoch na získavanie talentov, budovanie značky zamestnávateľa a odmeňovanie. Dôležitá je práca s dátami, plánovanie pracovnej sily a schopnosť navrhovať opatrenia na udržanie zamestnancov.</w:t>
      </w:r>
    </w:p>
    <w:p w14:paraId="483D8EEC" w14:textId="77777777" w:rsidR="002411E0" w:rsidRPr="002411E0" w:rsidRDefault="002411E0" w:rsidP="00681801">
      <w:pPr>
        <w:spacing w:after="120" w:line="240" w:lineRule="auto"/>
        <w:jc w:val="both"/>
        <w:rPr>
          <w:lang w:val="sk-SK"/>
        </w:rPr>
      </w:pPr>
      <w:r w:rsidRPr="002411E0">
        <w:rPr>
          <w:lang w:val="sk-SK"/>
        </w:rPr>
        <w:t>Záujem je aj o odborníkov, ktorí firmám pomôžu zvládať legislatívne požiadavky súvisiace s transparentnosťou odmeňovania a rovnosťou príležitostí. V právnej oblasti zostávajú vyhľadávané najmä špecializácie na pracovné právo, compliance, ochranu osobných údajov a firemnú agendu.</w:t>
      </w:r>
    </w:p>
    <w:p w14:paraId="7CA0D5AA" w14:textId="77777777" w:rsidR="002411E0" w:rsidRPr="002411E0" w:rsidRDefault="002411E0" w:rsidP="00681801">
      <w:pPr>
        <w:spacing w:after="120" w:line="240" w:lineRule="auto"/>
        <w:jc w:val="both"/>
        <w:rPr>
          <w:lang w:val="sk-SK"/>
        </w:rPr>
      </w:pPr>
      <w:r w:rsidRPr="002411E0">
        <w:rPr>
          <w:lang w:val="sk-SK"/>
        </w:rPr>
        <w:t>Administratíva patrí medzi oblasti s vyššou konkurenciou uchádzačov. Zamestnávatelia preto zvyšujú nároky na jazykové znalosti, digitálne zručnosti a samostatnosť. Automatizácia rutinných úloh zároveň rozširuje záber týchto pozícií. Odmeňovanie v sektore je prevažne stabilné, najvýraznejší rast zaznamenávajú špecializované HR a právne pozície, ktoré priamo prispievajú k riešeniu obchodných a organizačných potrieb firmy.</w:t>
      </w:r>
    </w:p>
    <w:p w14:paraId="4131C41B" w14:textId="77777777" w:rsidR="002411E0" w:rsidRPr="001D0992" w:rsidRDefault="002411E0" w:rsidP="00681801">
      <w:pPr>
        <w:spacing w:after="120" w:line="240" w:lineRule="auto"/>
        <w:jc w:val="both"/>
        <w:rPr>
          <w:sz w:val="24"/>
          <w:szCs w:val="24"/>
          <w:lang w:val="sk-SK"/>
        </w:rPr>
      </w:pPr>
      <w:r w:rsidRPr="001D0992">
        <w:rPr>
          <w:b/>
          <w:bCs/>
          <w:sz w:val="24"/>
          <w:szCs w:val="24"/>
          <w:lang w:val="sk-SK"/>
        </w:rPr>
        <w:t>Zdieľané podnikové služby: Odbornosť v kombinácii s jazykmi zostáva nedostatková</w:t>
      </w:r>
    </w:p>
    <w:p w14:paraId="2D3D28A2" w14:textId="77777777" w:rsidR="002411E0" w:rsidRPr="002411E0" w:rsidRDefault="002411E0" w:rsidP="00681801">
      <w:pPr>
        <w:spacing w:after="120" w:line="240" w:lineRule="auto"/>
        <w:jc w:val="both"/>
        <w:rPr>
          <w:lang w:val="sk-SK"/>
        </w:rPr>
      </w:pPr>
      <w:r w:rsidRPr="002411E0">
        <w:rPr>
          <w:lang w:val="sk-SK"/>
        </w:rPr>
        <w:t>Centrá zdieľaných a podnikových služieb na Slovensku preberajú čoraz viac odborných, analytických a procesných úloh. Automatizácia a digitalizácia obmedzujú časť rutinnej transakčnej a administratívnej práce, zatiaľ čo rastie dopyt po odborníkoch na financie, controlling, nákup, HR, dátovú analytiku, zlepšovanie procesov a projektové riadenie.</w:t>
      </w:r>
    </w:p>
    <w:p w14:paraId="1E4CAD1D" w14:textId="7EB0013D" w:rsidR="002411E0" w:rsidRPr="002411E0" w:rsidRDefault="002411E0" w:rsidP="00681801">
      <w:pPr>
        <w:spacing w:after="120" w:line="240" w:lineRule="auto"/>
        <w:jc w:val="both"/>
        <w:rPr>
          <w:lang w:val="sk-SK"/>
        </w:rPr>
      </w:pPr>
      <w:r w:rsidRPr="002411E0">
        <w:rPr>
          <w:lang w:val="sk-SK"/>
        </w:rPr>
        <w:t xml:space="preserve">Významnou konkurenčnou výhodou </w:t>
      </w:r>
      <w:r w:rsidR="000456AB">
        <w:rPr>
          <w:lang w:val="sk-SK"/>
        </w:rPr>
        <w:t>s</w:t>
      </w:r>
      <w:r w:rsidRPr="002411E0">
        <w:rPr>
          <w:lang w:val="sk-SK"/>
        </w:rPr>
        <w:t>ú cudzie jazyky. Najťažšie sa obsadzujú pozície, ktoré spájajú odborné znalosti s aktívnou nemčinou, francúzštinou, holandčinou alebo škandinávskymi jazykmi. Dostupnosť týchto kandidátov môže rozhod</w:t>
      </w:r>
      <w:r w:rsidR="00BE59D0">
        <w:rPr>
          <w:lang w:val="sk-SK"/>
        </w:rPr>
        <w:t>nú</w:t>
      </w:r>
      <w:r w:rsidRPr="002411E0">
        <w:rPr>
          <w:lang w:val="sk-SK"/>
        </w:rPr>
        <w:t>ť aj o tom, kde firmy umiestnia nové tímy alebo procesy.</w:t>
      </w:r>
    </w:p>
    <w:p w14:paraId="1A515005" w14:textId="77777777" w:rsidR="001D0992" w:rsidRDefault="002411E0" w:rsidP="001D0992">
      <w:pPr>
        <w:spacing w:after="120" w:line="240" w:lineRule="auto"/>
        <w:jc w:val="both"/>
        <w:rPr>
          <w:lang w:val="sk-SK"/>
        </w:rPr>
      </w:pPr>
      <w:r w:rsidRPr="002411E0">
        <w:rPr>
          <w:lang w:val="sk-SK"/>
        </w:rPr>
        <w:t>Mzdy v sektore zostávajú stabilné, pričom najvyššie ohodnotenie dosahujú odborné a jazykovo špecializované pozície. Pri niektorých administratívnych a transakčných miestach konkurencia medzi uchádzačmi rastie. Perspektívu majú najmä ľudia, ktorí dokážu jazykové znalosti a odbornosť doplniť prácou s dátami a schopnosťou osvojovať si nové technológie.</w:t>
      </w:r>
    </w:p>
    <w:p w14:paraId="2D52378A" w14:textId="56A88709" w:rsidR="00681801" w:rsidRPr="0061045A" w:rsidRDefault="00681801" w:rsidP="0061045A">
      <w:pPr>
        <w:spacing w:after="120" w:line="240" w:lineRule="auto"/>
        <w:jc w:val="center"/>
        <w:rPr>
          <w:b/>
          <w:bCs/>
        </w:rPr>
      </w:pPr>
      <w:r w:rsidRPr="0061045A">
        <w:rPr>
          <w:b/>
          <w:bCs/>
        </w:rPr>
        <w:t>***</w:t>
      </w:r>
    </w:p>
    <w:p w14:paraId="73D91465" w14:textId="25818D70" w:rsidR="002411E0" w:rsidRPr="0061045A" w:rsidRDefault="002411E0" w:rsidP="0061045A">
      <w:pPr>
        <w:jc w:val="both"/>
        <w:rPr>
          <w:sz w:val="18"/>
          <w:szCs w:val="18"/>
          <w:lang w:val="sk-SK"/>
        </w:rPr>
      </w:pPr>
      <w:r w:rsidRPr="0061045A">
        <w:rPr>
          <w:b/>
          <w:bCs/>
          <w:sz w:val="18"/>
          <w:szCs w:val="18"/>
          <w:lang w:val="sk-SK"/>
        </w:rPr>
        <w:lastRenderedPageBreak/>
        <w:t>O prieskume</w:t>
      </w:r>
    </w:p>
    <w:p w14:paraId="69F04B05" w14:textId="30901A7E" w:rsidR="002411E0" w:rsidRPr="00AF6436" w:rsidRDefault="002411E0" w:rsidP="0061045A">
      <w:pPr>
        <w:jc w:val="both"/>
        <w:rPr>
          <w:sz w:val="18"/>
          <w:szCs w:val="18"/>
          <w:lang w:val="sk-SK"/>
        </w:rPr>
      </w:pPr>
      <w:r w:rsidRPr="00AF6436">
        <w:rPr>
          <w:sz w:val="18"/>
          <w:szCs w:val="18"/>
          <w:lang w:val="sk-SK"/>
        </w:rPr>
        <w:t xml:space="preserve">Mzdový prieskum personálnych agentúr Grafton a Gi Group sa uskutočnil v </w:t>
      </w:r>
      <w:r w:rsidR="003D06FB" w:rsidRPr="00AF6436">
        <w:rPr>
          <w:sz w:val="18"/>
          <w:szCs w:val="18"/>
          <w:lang w:val="sk-SK"/>
        </w:rPr>
        <w:t>druh</w:t>
      </w:r>
      <w:r w:rsidRPr="00AF6436">
        <w:rPr>
          <w:sz w:val="18"/>
          <w:szCs w:val="18"/>
          <w:lang w:val="sk-SK"/>
        </w:rPr>
        <w:t xml:space="preserve">om štvrťroku 2026 vo všetkých ôsmich krajoch Slovenskej republiky. </w:t>
      </w:r>
      <w:r w:rsidR="002A39AB">
        <w:rPr>
          <w:sz w:val="18"/>
          <w:szCs w:val="18"/>
          <w:lang w:val="sk-SK"/>
        </w:rPr>
        <w:t>M</w:t>
      </w:r>
      <w:r w:rsidR="00047D28" w:rsidRPr="00AF6436">
        <w:rPr>
          <w:sz w:val="20"/>
          <w:szCs w:val="20"/>
          <w:lang w:val="sk-SK"/>
        </w:rPr>
        <w:t>zdové údaje vychá</w:t>
      </w:r>
      <w:r w:rsidR="00047D28" w:rsidRPr="00AF6436">
        <w:rPr>
          <w:sz w:val="20"/>
          <w:szCs w:val="20"/>
          <w:lang w:val="sk-SK"/>
        </w:rPr>
        <w:t>d</w:t>
      </w:r>
      <w:r w:rsidR="00047D28" w:rsidRPr="00AF6436">
        <w:rPr>
          <w:sz w:val="20"/>
          <w:szCs w:val="20"/>
          <w:lang w:val="sk-SK"/>
        </w:rPr>
        <w:t>z</w:t>
      </w:r>
      <w:r w:rsidR="00047D28" w:rsidRPr="00AF6436">
        <w:rPr>
          <w:sz w:val="20"/>
          <w:szCs w:val="20"/>
          <w:lang w:val="sk-SK"/>
        </w:rPr>
        <w:t>a</w:t>
      </w:r>
      <w:r w:rsidR="00047D28" w:rsidRPr="00AF6436">
        <w:rPr>
          <w:sz w:val="20"/>
          <w:szCs w:val="20"/>
          <w:lang w:val="sk-SK"/>
        </w:rPr>
        <w:t>j</w:t>
      </w:r>
      <w:r w:rsidR="00047D28" w:rsidRPr="00AF6436">
        <w:rPr>
          <w:sz w:val="20"/>
          <w:szCs w:val="20"/>
          <w:lang w:val="sk-SK"/>
        </w:rPr>
        <w:t>ú</w:t>
      </w:r>
      <w:r w:rsidR="00047D28" w:rsidRPr="00AF6436">
        <w:rPr>
          <w:sz w:val="20"/>
          <w:szCs w:val="20"/>
          <w:lang w:val="sk-SK"/>
        </w:rPr>
        <w:t xml:space="preserve"> </w:t>
      </w:r>
      <w:r w:rsidR="00614302">
        <w:rPr>
          <w:sz w:val="20"/>
          <w:szCs w:val="20"/>
          <w:lang w:val="sk-SK"/>
        </w:rPr>
        <w:t>predovšetkým</w:t>
      </w:r>
      <w:r w:rsidR="00AF6436">
        <w:rPr>
          <w:sz w:val="20"/>
          <w:szCs w:val="20"/>
          <w:lang w:val="sk-SK"/>
        </w:rPr>
        <w:t xml:space="preserve"> </w:t>
      </w:r>
      <w:r w:rsidR="00047D28" w:rsidRPr="00AF6436">
        <w:rPr>
          <w:sz w:val="20"/>
          <w:szCs w:val="20"/>
          <w:lang w:val="sk-SK"/>
        </w:rPr>
        <w:t>z nástupn</w:t>
      </w:r>
      <w:r w:rsidR="00AF6436">
        <w:rPr>
          <w:sz w:val="20"/>
          <w:szCs w:val="20"/>
          <w:lang w:val="sk-SK"/>
        </w:rPr>
        <w:t>ý</w:t>
      </w:r>
      <w:r w:rsidR="00047D28" w:rsidRPr="00AF6436">
        <w:rPr>
          <w:sz w:val="20"/>
          <w:szCs w:val="20"/>
          <w:lang w:val="sk-SK"/>
        </w:rPr>
        <w:t>ch m</w:t>
      </w:r>
      <w:r w:rsidR="00AF6436">
        <w:rPr>
          <w:sz w:val="20"/>
          <w:szCs w:val="20"/>
          <w:lang w:val="sk-SK"/>
        </w:rPr>
        <w:t>i</w:t>
      </w:r>
      <w:r w:rsidR="00047D28" w:rsidRPr="00AF6436">
        <w:rPr>
          <w:sz w:val="20"/>
          <w:szCs w:val="20"/>
          <w:lang w:val="sk-SK"/>
        </w:rPr>
        <w:t>ezd kandidát</w:t>
      </w:r>
      <w:r w:rsidR="00AF6436">
        <w:rPr>
          <w:sz w:val="20"/>
          <w:szCs w:val="20"/>
          <w:lang w:val="sk-SK"/>
        </w:rPr>
        <w:t>ov</w:t>
      </w:r>
      <w:r w:rsidR="00047D28" w:rsidRPr="00AF6436">
        <w:rPr>
          <w:sz w:val="20"/>
          <w:szCs w:val="20"/>
          <w:lang w:val="sk-SK"/>
        </w:rPr>
        <w:t>, kt</w:t>
      </w:r>
      <w:r w:rsidR="00AF6436">
        <w:rPr>
          <w:sz w:val="20"/>
          <w:szCs w:val="20"/>
          <w:lang w:val="sk-SK"/>
        </w:rPr>
        <w:t>o</w:t>
      </w:r>
      <w:r w:rsidR="00047D28" w:rsidRPr="00AF6436">
        <w:rPr>
          <w:sz w:val="20"/>
          <w:szCs w:val="20"/>
          <w:lang w:val="sk-SK"/>
        </w:rPr>
        <w:t xml:space="preserve">rým Grafton </w:t>
      </w:r>
      <w:r w:rsidR="004A13A6">
        <w:rPr>
          <w:sz w:val="20"/>
          <w:szCs w:val="20"/>
          <w:lang w:val="sk-SK"/>
        </w:rPr>
        <w:t>Slovakia</w:t>
      </w:r>
      <w:r w:rsidR="00047D28" w:rsidRPr="00AF6436">
        <w:rPr>
          <w:sz w:val="20"/>
          <w:szCs w:val="20"/>
          <w:lang w:val="sk-SK"/>
        </w:rPr>
        <w:t xml:space="preserve"> a Gi Group </w:t>
      </w:r>
      <w:r w:rsidR="004A13A6">
        <w:rPr>
          <w:sz w:val="20"/>
          <w:szCs w:val="20"/>
          <w:lang w:val="sk-SK"/>
        </w:rPr>
        <w:t>Slovensko s</w:t>
      </w:r>
      <w:r w:rsidR="00047D28" w:rsidRPr="00AF6436">
        <w:rPr>
          <w:sz w:val="20"/>
          <w:szCs w:val="20"/>
          <w:lang w:val="sk-SK"/>
        </w:rPr>
        <w:t>prost</w:t>
      </w:r>
      <w:r w:rsidR="004A13A6">
        <w:rPr>
          <w:sz w:val="20"/>
          <w:szCs w:val="20"/>
          <w:lang w:val="sk-SK"/>
        </w:rPr>
        <w:t>r</w:t>
      </w:r>
      <w:r w:rsidR="00047D28" w:rsidRPr="00AF6436">
        <w:rPr>
          <w:sz w:val="20"/>
          <w:szCs w:val="20"/>
          <w:lang w:val="sk-SK"/>
        </w:rPr>
        <w:t>edkoval</w:t>
      </w:r>
      <w:r w:rsidR="004A13A6">
        <w:rPr>
          <w:sz w:val="20"/>
          <w:szCs w:val="20"/>
          <w:lang w:val="sk-SK"/>
        </w:rPr>
        <w:t>i</w:t>
      </w:r>
      <w:r w:rsidR="00047D28" w:rsidRPr="00AF6436">
        <w:rPr>
          <w:sz w:val="20"/>
          <w:szCs w:val="20"/>
          <w:lang w:val="sk-SK"/>
        </w:rPr>
        <w:t xml:space="preserve"> zam</w:t>
      </w:r>
      <w:r w:rsidR="004A13A6">
        <w:rPr>
          <w:sz w:val="20"/>
          <w:szCs w:val="20"/>
          <w:lang w:val="sk-SK"/>
        </w:rPr>
        <w:t>e</w:t>
      </w:r>
      <w:r w:rsidR="00047D28" w:rsidRPr="00AF6436">
        <w:rPr>
          <w:sz w:val="20"/>
          <w:szCs w:val="20"/>
          <w:lang w:val="sk-SK"/>
        </w:rPr>
        <w:t>stn</w:t>
      </w:r>
      <w:r w:rsidR="004A13A6">
        <w:rPr>
          <w:sz w:val="20"/>
          <w:szCs w:val="20"/>
          <w:lang w:val="sk-SK"/>
        </w:rPr>
        <w:t>anie</w:t>
      </w:r>
      <w:r w:rsidR="00047D28" w:rsidRPr="00AF6436">
        <w:rPr>
          <w:sz w:val="20"/>
          <w:szCs w:val="20"/>
          <w:lang w:val="sk-SK"/>
        </w:rPr>
        <w:t xml:space="preserve">, a z </w:t>
      </w:r>
      <w:r w:rsidR="004A13A6" w:rsidRPr="00AF6436">
        <w:rPr>
          <w:sz w:val="20"/>
          <w:szCs w:val="20"/>
          <w:lang w:val="sk-SK"/>
        </w:rPr>
        <w:t>pož</w:t>
      </w:r>
      <w:r w:rsidR="004A13A6">
        <w:rPr>
          <w:sz w:val="20"/>
          <w:szCs w:val="20"/>
          <w:lang w:val="sk-SK"/>
        </w:rPr>
        <w:t>iadaviek</w:t>
      </w:r>
      <w:r w:rsidR="00047D28" w:rsidRPr="00AF6436">
        <w:rPr>
          <w:sz w:val="20"/>
          <w:szCs w:val="20"/>
          <w:lang w:val="sk-SK"/>
        </w:rPr>
        <w:t xml:space="preserve"> </w:t>
      </w:r>
      <w:r w:rsidR="004A13A6" w:rsidRPr="00AF6436">
        <w:rPr>
          <w:sz w:val="20"/>
          <w:szCs w:val="20"/>
          <w:lang w:val="sk-SK"/>
        </w:rPr>
        <w:t>zam</w:t>
      </w:r>
      <w:r w:rsidR="004A13A6">
        <w:rPr>
          <w:sz w:val="20"/>
          <w:szCs w:val="20"/>
          <w:lang w:val="sk-SK"/>
        </w:rPr>
        <w:t>e</w:t>
      </w:r>
      <w:r w:rsidR="004A13A6" w:rsidRPr="00AF6436">
        <w:rPr>
          <w:sz w:val="20"/>
          <w:szCs w:val="20"/>
          <w:lang w:val="sk-SK"/>
        </w:rPr>
        <w:t>stnávateľ</w:t>
      </w:r>
      <w:r w:rsidR="004A13A6">
        <w:rPr>
          <w:sz w:val="20"/>
          <w:szCs w:val="20"/>
          <w:lang w:val="sk-SK"/>
        </w:rPr>
        <w:t xml:space="preserve">ov </w:t>
      </w:r>
      <w:r w:rsidR="004A13A6" w:rsidRPr="00AF6436">
        <w:rPr>
          <w:sz w:val="20"/>
          <w:szCs w:val="20"/>
          <w:lang w:val="sk-SK"/>
        </w:rPr>
        <w:t>hľadajúcich</w:t>
      </w:r>
      <w:r w:rsidR="00047D28" w:rsidRPr="00AF6436">
        <w:rPr>
          <w:sz w:val="20"/>
          <w:szCs w:val="20"/>
          <w:lang w:val="sk-SK"/>
        </w:rPr>
        <w:t xml:space="preserve"> nov</w:t>
      </w:r>
      <w:r w:rsidR="004A13A6">
        <w:rPr>
          <w:sz w:val="20"/>
          <w:szCs w:val="20"/>
          <w:lang w:val="sk-SK"/>
        </w:rPr>
        <w:t>ých</w:t>
      </w:r>
      <w:r w:rsidR="00047D28" w:rsidRPr="00AF6436">
        <w:rPr>
          <w:sz w:val="20"/>
          <w:szCs w:val="20"/>
          <w:lang w:val="sk-SK"/>
        </w:rPr>
        <w:t xml:space="preserve"> zam</w:t>
      </w:r>
      <w:r w:rsidR="004A13A6">
        <w:rPr>
          <w:sz w:val="20"/>
          <w:szCs w:val="20"/>
          <w:lang w:val="sk-SK"/>
        </w:rPr>
        <w:t>e</w:t>
      </w:r>
      <w:r w:rsidR="00047D28" w:rsidRPr="00AF6436">
        <w:rPr>
          <w:sz w:val="20"/>
          <w:szCs w:val="20"/>
          <w:lang w:val="sk-SK"/>
        </w:rPr>
        <w:t>stnanc</w:t>
      </w:r>
      <w:r w:rsidR="004A13A6">
        <w:rPr>
          <w:sz w:val="20"/>
          <w:szCs w:val="20"/>
          <w:lang w:val="sk-SK"/>
        </w:rPr>
        <w:t>ov</w:t>
      </w:r>
      <w:r w:rsidR="00047D28" w:rsidRPr="00AF6436">
        <w:rPr>
          <w:sz w:val="20"/>
          <w:szCs w:val="20"/>
          <w:lang w:val="sk-SK"/>
        </w:rPr>
        <w:t xml:space="preserve"> </w:t>
      </w:r>
      <w:r w:rsidR="004A13A6" w:rsidRPr="00AF6436">
        <w:rPr>
          <w:sz w:val="20"/>
          <w:szCs w:val="20"/>
          <w:lang w:val="sk-SK"/>
        </w:rPr>
        <w:t>prostredníctvom</w:t>
      </w:r>
      <w:r w:rsidR="00047D28" w:rsidRPr="00AF6436">
        <w:rPr>
          <w:sz w:val="20"/>
          <w:szCs w:val="20"/>
          <w:lang w:val="sk-SK"/>
        </w:rPr>
        <w:t xml:space="preserve"> t</w:t>
      </w:r>
      <w:r w:rsidR="004A13A6">
        <w:rPr>
          <w:sz w:val="20"/>
          <w:szCs w:val="20"/>
          <w:lang w:val="sk-SK"/>
        </w:rPr>
        <w:t>ý</w:t>
      </w:r>
      <w:r w:rsidR="00047D28" w:rsidRPr="00AF6436">
        <w:rPr>
          <w:sz w:val="20"/>
          <w:szCs w:val="20"/>
          <w:lang w:val="sk-SK"/>
        </w:rPr>
        <w:t>chto personáln</w:t>
      </w:r>
      <w:r w:rsidR="004A13A6">
        <w:rPr>
          <w:sz w:val="20"/>
          <w:szCs w:val="20"/>
          <w:lang w:val="sk-SK"/>
        </w:rPr>
        <w:t>y</w:t>
      </w:r>
      <w:r w:rsidR="00047D28" w:rsidRPr="00AF6436">
        <w:rPr>
          <w:sz w:val="20"/>
          <w:szCs w:val="20"/>
          <w:lang w:val="sk-SK"/>
        </w:rPr>
        <w:t>ch agent</w:t>
      </w:r>
      <w:r w:rsidR="004A13A6">
        <w:rPr>
          <w:sz w:val="20"/>
          <w:szCs w:val="20"/>
          <w:lang w:val="sk-SK"/>
        </w:rPr>
        <w:t>ú</w:t>
      </w:r>
      <w:r w:rsidR="00047D28" w:rsidRPr="00AF6436">
        <w:rPr>
          <w:sz w:val="20"/>
          <w:szCs w:val="20"/>
          <w:lang w:val="sk-SK"/>
        </w:rPr>
        <w:t xml:space="preserve">r. </w:t>
      </w:r>
      <w:r w:rsidR="002A39AB">
        <w:rPr>
          <w:sz w:val="18"/>
          <w:szCs w:val="18"/>
          <w:lang w:val="sk-SK"/>
        </w:rPr>
        <w:t>V</w:t>
      </w:r>
      <w:r w:rsidRPr="00AF6436">
        <w:rPr>
          <w:sz w:val="18"/>
          <w:szCs w:val="18"/>
          <w:lang w:val="sk-SK"/>
        </w:rPr>
        <w:t>ychádzajú z obvyklej hrubej mesačnej mzdy v danom regióne vrátane variabilných zložiek, napríklad 13. mzdy rozpočítanej na mesačnú hodnotu. Nezahŕňajú ročné bonusy manažérov ani príplatky za nadčasy.</w:t>
      </w:r>
    </w:p>
    <w:p w14:paraId="60BB2278" w14:textId="700D4CD5" w:rsidR="00801E10" w:rsidRDefault="00801E10" w:rsidP="00801E10">
      <w:pPr>
        <w:spacing w:after="120" w:line="240" w:lineRule="auto"/>
        <w:jc w:val="both"/>
        <w:rPr>
          <w:rFonts w:cstheme="minorHAnsi"/>
          <w:b/>
          <w:color w:val="000000" w:themeColor="text1"/>
          <w:sz w:val="18"/>
          <w:szCs w:val="18"/>
          <w:lang w:val="sk-SK"/>
        </w:rPr>
      </w:pPr>
    </w:p>
    <w:p w14:paraId="73FAF504" w14:textId="77777777" w:rsidR="00F61204" w:rsidRDefault="00F61204" w:rsidP="00801E10">
      <w:pPr>
        <w:spacing w:after="120" w:line="240" w:lineRule="auto"/>
        <w:jc w:val="both"/>
        <w:rPr>
          <w:rFonts w:cstheme="minorHAnsi"/>
          <w:b/>
          <w:color w:val="000000" w:themeColor="text1"/>
          <w:sz w:val="18"/>
          <w:szCs w:val="18"/>
          <w:lang w:val="sk-SK"/>
        </w:rPr>
      </w:pPr>
    </w:p>
    <w:p w14:paraId="7CECA415" w14:textId="77777777" w:rsidR="00F61204" w:rsidRDefault="00F61204" w:rsidP="00801E10">
      <w:pPr>
        <w:spacing w:after="120" w:line="240" w:lineRule="auto"/>
        <w:jc w:val="both"/>
        <w:rPr>
          <w:rFonts w:cstheme="minorHAnsi"/>
          <w:b/>
          <w:color w:val="000000" w:themeColor="text1"/>
          <w:sz w:val="18"/>
          <w:szCs w:val="18"/>
          <w:lang w:val="sk-SK"/>
        </w:rPr>
      </w:pPr>
    </w:p>
    <w:p w14:paraId="57585A83" w14:textId="6CE66CB7" w:rsidR="00583D72" w:rsidRPr="00D02885" w:rsidRDefault="00583D72" w:rsidP="00DE5DD6">
      <w:pPr>
        <w:spacing w:after="120" w:line="240" w:lineRule="auto"/>
        <w:jc w:val="both"/>
        <w:rPr>
          <w:rFonts w:cstheme="minorHAnsi"/>
          <w:color w:val="000000" w:themeColor="text1"/>
          <w:sz w:val="18"/>
          <w:szCs w:val="18"/>
          <w:lang w:val="sk-SK"/>
        </w:rPr>
      </w:pPr>
      <w:r w:rsidRPr="00D02885">
        <w:rPr>
          <w:rFonts w:cstheme="minorHAnsi"/>
          <w:b/>
          <w:color w:val="000000" w:themeColor="text1"/>
          <w:sz w:val="18"/>
          <w:szCs w:val="18"/>
          <w:lang w:val="sk-SK"/>
        </w:rPr>
        <w:t>Pre viac informácií kontaktujte</w:t>
      </w:r>
      <w:r w:rsidRPr="00D02885">
        <w:rPr>
          <w:rFonts w:cstheme="minorHAnsi"/>
          <w:color w:val="000000" w:themeColor="text1"/>
          <w:sz w:val="18"/>
          <w:szCs w:val="18"/>
          <w:lang w:val="sk-SK"/>
        </w:rPr>
        <w:t xml:space="preserve">: </w:t>
      </w:r>
    </w:p>
    <w:p w14:paraId="7395306C" w14:textId="77777777" w:rsidR="00583D72" w:rsidRPr="00D02885" w:rsidRDefault="00583D72" w:rsidP="00DE5DD6">
      <w:pPr>
        <w:pStyle w:val="Bezriadkovania"/>
        <w:spacing w:after="120"/>
        <w:jc w:val="both"/>
        <w:rPr>
          <w:lang w:val="sk-SK"/>
        </w:rPr>
      </w:pPr>
      <w:r w:rsidRPr="00D02885">
        <w:rPr>
          <w:bCs/>
          <w:sz w:val="18"/>
          <w:szCs w:val="18"/>
          <w:lang w:val="sk-SK"/>
        </w:rPr>
        <w:t xml:space="preserve">Erika Kuhnová, </w:t>
      </w:r>
      <w:r w:rsidRPr="00D02885">
        <w:rPr>
          <w:sz w:val="18"/>
          <w:szCs w:val="18"/>
          <w:lang w:val="sk-SK"/>
        </w:rPr>
        <w:t>PR Consultant, 10/10 COMMUNICATIONS, +421 </w:t>
      </w:r>
      <w:r w:rsidRPr="00D02885">
        <w:rPr>
          <w:bCs/>
          <w:sz w:val="18"/>
          <w:szCs w:val="18"/>
          <w:lang w:val="sk-SK"/>
        </w:rPr>
        <w:t xml:space="preserve">903 592 384, </w:t>
      </w:r>
      <w:hyperlink r:id="rId7" w:history="1">
        <w:r w:rsidRPr="00D02885">
          <w:rPr>
            <w:rStyle w:val="Hypertextovprepojenie"/>
            <w:color w:val="auto"/>
            <w:sz w:val="18"/>
            <w:szCs w:val="18"/>
            <w:lang w:val="sk-SK"/>
          </w:rPr>
          <w:t>erika.kuhnova@1010comms.sk</w:t>
        </w:r>
      </w:hyperlink>
    </w:p>
    <w:p w14:paraId="3D6FA176" w14:textId="77777777" w:rsidR="00583D72" w:rsidRPr="00D02885" w:rsidRDefault="00583D72" w:rsidP="00DE5DD6">
      <w:pPr>
        <w:pStyle w:val="Bezriadkovania"/>
        <w:spacing w:after="120"/>
        <w:jc w:val="both"/>
        <w:rPr>
          <w:sz w:val="18"/>
          <w:szCs w:val="18"/>
          <w:u w:val="single"/>
          <w:lang w:val="sk-SK"/>
        </w:rPr>
      </w:pPr>
      <w:r w:rsidRPr="00D02885">
        <w:rPr>
          <w:sz w:val="18"/>
          <w:szCs w:val="18"/>
          <w:lang w:val="sk-SK"/>
        </w:rPr>
        <w:t xml:space="preserve">Michaela Hanáková, PR Consultant, 10/10 COMMUNICATIONS, +421 907 581 582, </w:t>
      </w:r>
      <w:hyperlink r:id="rId8" w:history="1">
        <w:r w:rsidRPr="00D02885">
          <w:rPr>
            <w:rStyle w:val="Hypertextovprepojenie"/>
            <w:color w:val="auto"/>
            <w:sz w:val="18"/>
            <w:szCs w:val="18"/>
            <w:lang w:val="sk-SK"/>
          </w:rPr>
          <w:t>michaela.hanakova@1010comms.sk</w:t>
        </w:r>
      </w:hyperlink>
    </w:p>
    <w:p w14:paraId="0FDCE7AA" w14:textId="77777777" w:rsidR="00F21316" w:rsidRDefault="00F21316" w:rsidP="00DE5DD6">
      <w:pPr>
        <w:spacing w:after="120" w:line="240" w:lineRule="auto"/>
        <w:jc w:val="both"/>
        <w:rPr>
          <w:rFonts w:eastAsia="GillSansCE-Light" w:cstheme="minorHAnsi"/>
          <w:b/>
          <w:color w:val="000000" w:themeColor="text1"/>
          <w:sz w:val="18"/>
          <w:szCs w:val="18"/>
          <w:lang w:val="sk-SK"/>
        </w:rPr>
      </w:pPr>
    </w:p>
    <w:p w14:paraId="0548A373" w14:textId="77777777" w:rsidR="00F61204" w:rsidRDefault="00F61204" w:rsidP="00DE5DD6">
      <w:pPr>
        <w:spacing w:after="120" w:line="240" w:lineRule="auto"/>
        <w:jc w:val="both"/>
        <w:rPr>
          <w:rFonts w:eastAsia="GillSansCE-Light" w:cstheme="minorHAnsi"/>
          <w:b/>
          <w:color w:val="000000" w:themeColor="text1"/>
          <w:sz w:val="18"/>
          <w:szCs w:val="18"/>
          <w:lang w:val="sk-SK"/>
        </w:rPr>
      </w:pPr>
    </w:p>
    <w:p w14:paraId="49E09C82" w14:textId="77777777" w:rsidR="00F61204" w:rsidRPr="00D02885" w:rsidRDefault="00F61204" w:rsidP="00DE5DD6">
      <w:pPr>
        <w:spacing w:after="120" w:line="240" w:lineRule="auto"/>
        <w:jc w:val="both"/>
        <w:rPr>
          <w:rFonts w:eastAsia="GillSansCE-Light" w:cstheme="minorHAnsi"/>
          <w:b/>
          <w:color w:val="000000" w:themeColor="text1"/>
          <w:sz w:val="18"/>
          <w:szCs w:val="18"/>
          <w:lang w:val="sk-SK"/>
        </w:rPr>
      </w:pPr>
    </w:p>
    <w:p w14:paraId="4131569A" w14:textId="01E3811D" w:rsidR="00583D72" w:rsidRPr="00F94F2D" w:rsidRDefault="00583D72" w:rsidP="00F94F2D">
      <w:pPr>
        <w:spacing w:after="120" w:line="240" w:lineRule="auto"/>
        <w:jc w:val="both"/>
        <w:rPr>
          <w:rFonts w:cstheme="minorHAnsi"/>
          <w:b/>
          <w:color w:val="000000" w:themeColor="text1"/>
          <w:sz w:val="18"/>
          <w:szCs w:val="18"/>
          <w:lang w:val="sk-SK"/>
        </w:rPr>
      </w:pPr>
      <w:r w:rsidRPr="00F94F2D">
        <w:rPr>
          <w:rFonts w:eastAsia="GillSansCE-Light" w:cstheme="minorHAnsi"/>
          <w:b/>
          <w:color w:val="000000" w:themeColor="text1"/>
          <w:sz w:val="18"/>
          <w:szCs w:val="18"/>
          <w:lang w:val="sk-SK"/>
        </w:rPr>
        <w:t xml:space="preserve">O </w:t>
      </w:r>
      <w:bookmarkStart w:id="0" w:name="__DdeLink__106_353089834"/>
      <w:r w:rsidRPr="00F94F2D">
        <w:rPr>
          <w:rFonts w:eastAsia="GillSansCE-Light" w:cstheme="minorHAnsi"/>
          <w:b/>
          <w:color w:val="000000" w:themeColor="text1"/>
          <w:sz w:val="18"/>
          <w:szCs w:val="18"/>
          <w:lang w:val="sk-SK"/>
        </w:rPr>
        <w:t xml:space="preserve">Grafton </w:t>
      </w:r>
      <w:bookmarkEnd w:id="0"/>
      <w:r w:rsidRPr="00F94F2D">
        <w:rPr>
          <w:rFonts w:eastAsia="GillSansCE-Light" w:cstheme="minorHAnsi"/>
          <w:b/>
          <w:color w:val="000000" w:themeColor="text1"/>
          <w:sz w:val="18"/>
          <w:szCs w:val="18"/>
          <w:lang w:val="sk-SK"/>
        </w:rPr>
        <w:t>Slovakia</w:t>
      </w:r>
    </w:p>
    <w:p w14:paraId="1CD42232" w14:textId="65EBCBAE" w:rsidR="00583D72" w:rsidRPr="00F94F2D" w:rsidRDefault="00583D72" w:rsidP="00F94F2D">
      <w:pPr>
        <w:spacing w:after="120" w:line="240" w:lineRule="auto"/>
        <w:jc w:val="both"/>
        <w:rPr>
          <w:sz w:val="18"/>
          <w:szCs w:val="18"/>
        </w:rPr>
      </w:pPr>
      <w:r w:rsidRPr="00F94F2D">
        <w:rPr>
          <w:rFonts w:eastAsia="GillSansCE-Light" w:cstheme="minorHAnsi"/>
          <w:color w:val="000000" w:themeColor="text1"/>
          <w:sz w:val="18"/>
          <w:szCs w:val="18"/>
          <w:lang w:val="sk-SK"/>
        </w:rPr>
        <w:t>Personálna agentúra Grafton Slovakia bola založená v roku 2004 a v súčas</w:t>
      </w:r>
      <w:r w:rsidR="007E1F53" w:rsidRPr="00F94F2D">
        <w:rPr>
          <w:rFonts w:eastAsia="GillSansCE-Light" w:cstheme="minorHAnsi"/>
          <w:color w:val="000000" w:themeColor="text1"/>
          <w:sz w:val="18"/>
          <w:szCs w:val="18"/>
          <w:lang w:val="sk-SK"/>
        </w:rPr>
        <w:t>nosti</w:t>
      </w:r>
      <w:r w:rsidRPr="00F94F2D">
        <w:rPr>
          <w:rFonts w:eastAsia="GillSansCE-Light" w:cstheme="minorHAnsi"/>
          <w:color w:val="000000" w:themeColor="text1"/>
          <w:sz w:val="18"/>
          <w:szCs w:val="18"/>
          <w:lang w:val="sk-SK"/>
        </w:rPr>
        <w:t xml:space="preserve"> pôsobí v Bratislave, Nitre, </w:t>
      </w:r>
      <w:r w:rsidR="009B0FF3" w:rsidRPr="00F94F2D">
        <w:rPr>
          <w:rFonts w:eastAsia="GillSansCE-Light" w:cstheme="minorHAnsi"/>
          <w:color w:val="000000" w:themeColor="text1"/>
          <w:sz w:val="18"/>
          <w:szCs w:val="18"/>
          <w:lang w:val="sk-SK"/>
        </w:rPr>
        <w:t xml:space="preserve">Žiline a </w:t>
      </w:r>
      <w:r w:rsidRPr="00F94F2D">
        <w:rPr>
          <w:rFonts w:eastAsia="GillSansCE-Light" w:cstheme="minorHAnsi"/>
          <w:color w:val="000000" w:themeColor="text1"/>
          <w:sz w:val="18"/>
          <w:szCs w:val="18"/>
          <w:lang w:val="sk-SK"/>
        </w:rPr>
        <w:t xml:space="preserve">Košiciach. Je súčasťou Gi Group Holding. Svojim lokálnym aj medzinárodným klientom, ako i uchádzačom o prácu ponúka široké portfólio služieb v oblasti náboru, dočasného pridelenia zamestnancov a talent manažmentu či rôznorodých HR riešení. Pripravuje tiež na mieru riešenia outsourcingu alebo kompletné zaistenie servisu náboru riadením celého procesu ako hlavný dodávateľ. Patrí medzi popredných poskytovateľov outplacementových služieb a poradenstva, ako aj výberu zamestnancov </w:t>
      </w:r>
      <w:r w:rsidR="00F21316" w:rsidRPr="00F94F2D">
        <w:rPr>
          <w:rFonts w:eastAsia="GillSansCE-Light" w:cstheme="minorHAnsi"/>
          <w:color w:val="000000" w:themeColor="text1"/>
          <w:sz w:val="18"/>
          <w:szCs w:val="18"/>
          <w:lang w:val="sk-SK"/>
        </w:rPr>
        <w:t xml:space="preserve">cez </w:t>
      </w:r>
      <w:r w:rsidRPr="00F94F2D">
        <w:rPr>
          <w:rFonts w:eastAsia="GillSansCE-Light" w:cstheme="minorHAnsi"/>
          <w:color w:val="000000" w:themeColor="text1"/>
          <w:sz w:val="18"/>
          <w:szCs w:val="18"/>
          <w:lang w:val="sk-SK"/>
        </w:rPr>
        <w:t>assessment cen</w:t>
      </w:r>
      <w:r w:rsidR="00F21316" w:rsidRPr="00F94F2D">
        <w:rPr>
          <w:rFonts w:eastAsia="GillSansCE-Light" w:cstheme="minorHAnsi"/>
          <w:color w:val="000000" w:themeColor="text1"/>
          <w:sz w:val="18"/>
          <w:szCs w:val="18"/>
          <w:lang w:val="sk-SK"/>
        </w:rPr>
        <w:t>trá</w:t>
      </w:r>
      <w:r w:rsidR="00371E2A" w:rsidRPr="00F94F2D">
        <w:rPr>
          <w:rFonts w:eastAsia="GillSansCE-Light" w:cstheme="minorHAnsi"/>
          <w:color w:val="000000" w:themeColor="text1"/>
          <w:sz w:val="18"/>
          <w:szCs w:val="18"/>
          <w:lang w:val="sk-SK"/>
        </w:rPr>
        <w:t xml:space="preserve"> a</w:t>
      </w:r>
      <w:r w:rsidRPr="00F94F2D">
        <w:rPr>
          <w:rFonts w:eastAsia="GillSansCE-Light" w:cstheme="minorHAnsi"/>
          <w:color w:val="000000" w:themeColor="text1"/>
          <w:sz w:val="18"/>
          <w:szCs w:val="18"/>
          <w:lang w:val="sk-SK"/>
        </w:rPr>
        <w:t xml:space="preserve"> špeciáln</w:t>
      </w:r>
      <w:r w:rsidR="00F21316" w:rsidRPr="00F94F2D">
        <w:rPr>
          <w:rFonts w:eastAsia="GillSansCE-Light" w:cstheme="minorHAnsi"/>
          <w:color w:val="000000" w:themeColor="text1"/>
          <w:sz w:val="18"/>
          <w:szCs w:val="18"/>
          <w:lang w:val="sk-SK"/>
        </w:rPr>
        <w:t>e</w:t>
      </w:r>
      <w:r w:rsidRPr="00F94F2D">
        <w:rPr>
          <w:rFonts w:eastAsia="GillSansCE-Light" w:cstheme="minorHAnsi"/>
          <w:color w:val="000000" w:themeColor="text1"/>
          <w:sz w:val="18"/>
          <w:szCs w:val="18"/>
          <w:lang w:val="sk-SK"/>
        </w:rPr>
        <w:t xml:space="preserve"> test</w:t>
      </w:r>
      <w:r w:rsidR="00F21316" w:rsidRPr="00F94F2D">
        <w:rPr>
          <w:rFonts w:eastAsia="GillSansCE-Light" w:cstheme="minorHAnsi"/>
          <w:color w:val="000000" w:themeColor="text1"/>
          <w:sz w:val="18"/>
          <w:szCs w:val="18"/>
          <w:lang w:val="sk-SK"/>
        </w:rPr>
        <w:t>y</w:t>
      </w:r>
      <w:r w:rsidR="00371E2A" w:rsidRPr="00F94F2D">
        <w:rPr>
          <w:rFonts w:eastAsia="GillSansCE-Light" w:cstheme="minorHAnsi"/>
          <w:color w:val="000000" w:themeColor="text1"/>
          <w:sz w:val="18"/>
          <w:szCs w:val="18"/>
          <w:lang w:val="sk-SK"/>
        </w:rPr>
        <w:t>, p</w:t>
      </w:r>
      <w:r w:rsidRPr="00F94F2D">
        <w:rPr>
          <w:rFonts w:eastAsia="GillSansCE-Light" w:cstheme="minorHAnsi"/>
          <w:color w:val="000000" w:themeColor="text1"/>
          <w:sz w:val="18"/>
          <w:szCs w:val="18"/>
          <w:lang w:val="sk-SK"/>
        </w:rPr>
        <w:t xml:space="preserve">onúka </w:t>
      </w:r>
      <w:r w:rsidR="00401539" w:rsidRPr="00F94F2D">
        <w:rPr>
          <w:rFonts w:eastAsia="GillSansCE-Light" w:cstheme="minorHAnsi"/>
          <w:color w:val="000000" w:themeColor="text1"/>
          <w:sz w:val="18"/>
          <w:szCs w:val="18"/>
          <w:lang w:val="sk-SK"/>
        </w:rPr>
        <w:t xml:space="preserve">tiež </w:t>
      </w:r>
      <w:r w:rsidRPr="00F94F2D">
        <w:rPr>
          <w:rFonts w:eastAsia="GillSansCE-Light" w:cstheme="minorHAnsi"/>
          <w:color w:val="000000" w:themeColor="text1"/>
          <w:sz w:val="18"/>
          <w:szCs w:val="18"/>
          <w:lang w:val="sk-SK"/>
        </w:rPr>
        <w:t xml:space="preserve">poradenský servis v oblasti ľudských zdrojov. Viac na </w:t>
      </w:r>
      <w:hyperlink r:id="rId9">
        <w:r w:rsidRPr="00F94F2D">
          <w:rPr>
            <w:rFonts w:cstheme="minorHAnsi"/>
            <w:color w:val="000000" w:themeColor="text1"/>
            <w:sz w:val="18"/>
            <w:szCs w:val="18"/>
            <w:u w:val="single"/>
            <w:lang w:val="sk-SK"/>
          </w:rPr>
          <w:t>www.grafton.sk</w:t>
        </w:r>
      </w:hyperlink>
    </w:p>
    <w:p w14:paraId="6B457A7E" w14:textId="77777777" w:rsidR="006E3B89" w:rsidRPr="00F94F2D" w:rsidRDefault="006E3B89" w:rsidP="00F94F2D">
      <w:pPr>
        <w:spacing w:after="120" w:line="240" w:lineRule="auto"/>
        <w:rPr>
          <w:b/>
          <w:bCs/>
          <w:sz w:val="18"/>
          <w:szCs w:val="18"/>
          <w:lang w:val="sk-SK"/>
        </w:rPr>
      </w:pPr>
      <w:r w:rsidRPr="00F94F2D">
        <w:rPr>
          <w:b/>
          <w:bCs/>
          <w:sz w:val="18"/>
          <w:szCs w:val="18"/>
          <w:lang w:val="sk-SK"/>
        </w:rPr>
        <w:t>O Gi Group Slovensko</w:t>
      </w:r>
    </w:p>
    <w:p w14:paraId="20EE97D3" w14:textId="464D414C" w:rsidR="006E3B89" w:rsidRPr="00F94F2D" w:rsidRDefault="006E3B89" w:rsidP="0061045A">
      <w:pPr>
        <w:spacing w:after="120" w:line="240" w:lineRule="auto"/>
        <w:jc w:val="both"/>
        <w:rPr>
          <w:sz w:val="18"/>
          <w:szCs w:val="18"/>
          <w:lang w:val="sk-SK"/>
        </w:rPr>
      </w:pPr>
      <w:r w:rsidRPr="00F94F2D">
        <w:rPr>
          <w:sz w:val="18"/>
          <w:szCs w:val="18"/>
          <w:lang w:val="sk-SK"/>
        </w:rPr>
        <w:t>Gi Group je personálna agentúra, ktorá je súčasťou medzinárodnej skupiny Gi Group Holding a patrí medzi popredných poskytovateľov personálnych služieb na slovenskom trhu. Poskytuje služby zamestnávateľom aj uchádzačom o prácu a špecializuje sa najmä na oblasť výroby a priemyslu, logistiky, strojárstva, automobilového priemyslu a ďalších technických a prevádzkových odborov.</w:t>
      </w:r>
      <w:r w:rsidR="00A43E6F" w:rsidRPr="00F94F2D">
        <w:rPr>
          <w:sz w:val="18"/>
          <w:szCs w:val="18"/>
          <w:lang w:val="sk-SK"/>
        </w:rPr>
        <w:t xml:space="preserve"> </w:t>
      </w:r>
      <w:r w:rsidRPr="00F94F2D">
        <w:rPr>
          <w:sz w:val="18"/>
          <w:szCs w:val="18"/>
          <w:lang w:val="sk-SK"/>
        </w:rPr>
        <w:t>Firmám ponúka komplexné personálne riešenia zahŕňajúce dočasné pridelenie zamestnancov, nábor zamestnancov na hlavný pracovný pomer, nábor zo zahraničia, onsite riešenia, outsourcing náborového procesu (RPO), HR služby, spracovanie miezd, odborné vzdelávanie a employer branding.</w:t>
      </w:r>
      <w:r w:rsidR="00A43E6F" w:rsidRPr="00F94F2D">
        <w:rPr>
          <w:sz w:val="18"/>
          <w:szCs w:val="18"/>
          <w:lang w:val="sk-SK"/>
        </w:rPr>
        <w:t xml:space="preserve"> </w:t>
      </w:r>
      <w:r w:rsidRPr="00F94F2D">
        <w:rPr>
          <w:sz w:val="18"/>
          <w:szCs w:val="18"/>
          <w:lang w:val="sk-SK"/>
        </w:rPr>
        <w:t xml:space="preserve">Gi Group Slovakia má sídlo v Bratislave a pobočky v Nitre, Žiline a Košiciach. Viac na </w:t>
      </w:r>
      <w:r w:rsidRPr="00F94F2D">
        <w:rPr>
          <w:sz w:val="18"/>
          <w:szCs w:val="18"/>
          <w:u w:val="single"/>
          <w:lang w:val="sk-SK"/>
        </w:rPr>
        <w:t>sk.gigroup.com</w:t>
      </w:r>
    </w:p>
    <w:p w14:paraId="1130A040" w14:textId="77777777" w:rsidR="00583D72" w:rsidRPr="00F94F2D" w:rsidRDefault="00583D72" w:rsidP="00F94F2D">
      <w:pPr>
        <w:spacing w:after="120" w:line="240" w:lineRule="auto"/>
        <w:jc w:val="both"/>
        <w:rPr>
          <w:rFonts w:eastAsia="GillSansCE-Light" w:cstheme="minorHAnsi"/>
          <w:b/>
          <w:color w:val="000000" w:themeColor="text1"/>
          <w:sz w:val="18"/>
          <w:szCs w:val="18"/>
          <w:lang w:val="sk-SK"/>
        </w:rPr>
      </w:pPr>
      <w:r w:rsidRPr="00F94F2D">
        <w:rPr>
          <w:rFonts w:eastAsia="GillSansCE-Light" w:cstheme="minorHAnsi"/>
          <w:b/>
          <w:color w:val="000000" w:themeColor="text1"/>
          <w:sz w:val="18"/>
          <w:szCs w:val="18"/>
          <w:lang w:val="sk-SK"/>
        </w:rPr>
        <w:t>O Gi Group Holding</w:t>
      </w:r>
    </w:p>
    <w:p w14:paraId="33EEE27A" w14:textId="3515F54F" w:rsidR="000408A0" w:rsidRPr="00F94F2D" w:rsidRDefault="00583D72" w:rsidP="00F94F2D">
      <w:pPr>
        <w:spacing w:after="120" w:line="240" w:lineRule="auto"/>
        <w:jc w:val="both"/>
        <w:rPr>
          <w:sz w:val="18"/>
          <w:szCs w:val="18"/>
          <w:lang w:val="sk-SK"/>
        </w:rPr>
      </w:pPr>
      <w:r w:rsidRPr="00F94F2D">
        <w:rPr>
          <w:rFonts w:cstheme="minorHAnsi"/>
          <w:color w:val="000000" w:themeColor="text1"/>
          <w:sz w:val="18"/>
          <w:szCs w:val="18"/>
          <w:lang w:val="sk-SK"/>
        </w:rPr>
        <w:t xml:space="preserve">Gi Group Holding je prvá talianska nadnárodná spoločnosť pôsobiaca v oblasti služieb trhu práce. Jej doménou sú integrované HR služby zamerané na udržateľný rozvoj pracovného trhu a zlepšovanie života ľudí prostredníctvom práce. Skupina pôsobí v oblastiach dočasného pridelenia a zamestnávania na hlavný pracovný pomer, profesionálneho a executive search vyhľadávania a výberu zamestnancov, kariérnej zmeny a outplacementu, školení a rozvoja, podpory relokácie, outsourcingu a business process outsourcingu (BPO), ako aj poradenstva v oblasti personálnych a administratívnych služieb. Gi Group Holding zamestnáva viac než 9 000 interných zamestnancov a vďaka priamej prítomnosti a strategickým partnerstvám pôsobí v 58 krajinách Európy, regiónu APAC, Ameriky a Afriky, pričom poskytuje služby viac než 25 000 klientskym spoločnostiam. Po akvizícii európskeho staffingového biznisu spoločnosti Kelly dosiahli ročné tržby skupiny približne 5 miliárd EUR, čo predstavuje významný míľnik v jej globálnej expanznej stratégii. Podľa rebríčka Staffing Industry Analysts z roku 2025 patrí Gi Group Holding medzi 11 najväčších personálnych firiem na svete. </w:t>
      </w:r>
      <w:hyperlink r:id="rId10" w:history="1">
        <w:r w:rsidRPr="00F94F2D">
          <w:rPr>
            <w:rStyle w:val="Hypertextovprepojenie"/>
            <w:rFonts w:cstheme="minorHAnsi"/>
            <w:color w:val="000000" w:themeColor="text1"/>
            <w:sz w:val="18"/>
            <w:szCs w:val="18"/>
            <w:lang w:val="sk-SK"/>
          </w:rPr>
          <w:t>www.gigroupholding.com</w:t>
        </w:r>
      </w:hyperlink>
    </w:p>
    <w:sectPr w:rsidR="000408A0" w:rsidRPr="00F94F2D" w:rsidSect="00A70F7E">
      <w:headerReference w:type="default" r:id="rId11"/>
      <w:footerReference w:type="default" r:id="rId12"/>
      <w:pgSz w:w="11906" w:h="16838"/>
      <w:pgMar w:top="1417" w:right="1417" w:bottom="1417" w:left="1417" w:header="11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9963B" w14:textId="77777777" w:rsidR="00BC6102" w:rsidRDefault="00BC6102" w:rsidP="00BA3102">
      <w:pPr>
        <w:spacing w:after="0" w:line="240" w:lineRule="auto"/>
      </w:pPr>
      <w:r>
        <w:separator/>
      </w:r>
    </w:p>
  </w:endnote>
  <w:endnote w:type="continuationSeparator" w:id="0">
    <w:p w14:paraId="79ABAC97" w14:textId="77777777" w:rsidR="00BC6102" w:rsidRDefault="00BC6102" w:rsidP="00B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SansCE-Light">
    <w:altName w:val="Yu Gothic"/>
    <w:panose1 w:val="00000000000000000000"/>
    <w:charset w:val="80"/>
    <w:family w:val="auto"/>
    <w:notTrueType/>
    <w:pitch w:val="default"/>
    <w:sig w:usb0="00000000" w:usb1="08070000" w:usb2="00000010" w:usb3="00000000" w:csb0="00020000" w:csb1="00000000"/>
  </w:font>
  <w:font w:name="Calibri-Bold">
    <w:altName w:val="Calibri"/>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887" w14:textId="744AFC95" w:rsidR="00A70F7E" w:rsidRPr="00A96314" w:rsidRDefault="00A96314" w:rsidP="00A70F7E">
    <w:pPr>
      <w:pStyle w:val="Pta"/>
      <w:ind w:left="-1417"/>
      <w:rPr>
        <w:noProof/>
        <w:lang w:val="it-IT"/>
      </w:rPr>
    </w:pPr>
    <w:r>
      <w:rPr>
        <w:noProof/>
      </w:rPr>
      <w:drawing>
        <wp:anchor distT="0" distB="0" distL="114300" distR="114300" simplePos="0" relativeHeight="251669504" behindDoc="1" locked="0" layoutInCell="1" allowOverlap="1" wp14:anchorId="2F4E7010" wp14:editId="4EB5C6EC">
          <wp:simplePos x="0" y="0"/>
          <wp:positionH relativeFrom="column">
            <wp:posOffset>-642620</wp:posOffset>
          </wp:positionH>
          <wp:positionV relativeFrom="paragraph">
            <wp:posOffset>253365</wp:posOffset>
          </wp:positionV>
          <wp:extent cx="1123950" cy="229235"/>
          <wp:effectExtent l="0" t="0" r="0" b="0"/>
          <wp:wrapTight wrapText="bothSides">
            <wp:wrapPolygon edited="0">
              <wp:start x="0" y="0"/>
              <wp:lineTo x="0" y="17950"/>
              <wp:lineTo x="8786" y="19745"/>
              <wp:lineTo x="20136" y="19745"/>
              <wp:lineTo x="21234" y="16155"/>
              <wp:lineTo x="21234" y="0"/>
              <wp:lineTo x="6956" y="0"/>
              <wp:lineTo x="0" y="0"/>
            </wp:wrapPolygon>
          </wp:wrapTight>
          <wp:docPr id="1558811207" name="Obrázek 2"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1207" name="Obrázek 2" descr="Obsah obrázku Písmo, Grafika, logo, grafický design&#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229235"/>
                  </a:xfrm>
                  <a:prstGeom prst="rect">
                    <a:avLst/>
                  </a:prstGeom>
                  <a:noFill/>
                  <a:ln>
                    <a:noFill/>
                  </a:ln>
                </pic:spPr>
              </pic:pic>
            </a:graphicData>
          </a:graphic>
        </wp:anchor>
      </w:drawing>
    </w:r>
    <w:r w:rsidR="000408A0">
      <w:rPr>
        <w:noProof/>
        <w:lang w:val="en-US"/>
      </w:rPr>
      <w:drawing>
        <wp:anchor distT="0" distB="0" distL="114300" distR="114300" simplePos="0" relativeHeight="251667456" behindDoc="1" locked="0" layoutInCell="1" allowOverlap="1" wp14:anchorId="19518CF7" wp14:editId="6692B046">
          <wp:simplePos x="0" y="0"/>
          <wp:positionH relativeFrom="page">
            <wp:posOffset>-19050</wp:posOffset>
          </wp:positionH>
          <wp:positionV relativeFrom="paragraph">
            <wp:posOffset>-810895</wp:posOffset>
          </wp:positionV>
          <wp:extent cx="5949538" cy="2350135"/>
          <wp:effectExtent l="0" t="0" r="0" b="0"/>
          <wp:wrapNone/>
          <wp:docPr id="213" name="Obrázek 213"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t="69830"/>
                  <a:stretch/>
                </pic:blipFill>
                <pic:spPr bwMode="auto">
                  <a:xfrm>
                    <a:off x="0" y="0"/>
                    <a:ext cx="5949538" cy="235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1CF">
      <w:rPr>
        <w:noProof/>
      </w:rPr>
      <w:t xml:space="preserve">    </w:t>
    </w:r>
  </w:p>
  <w:p w14:paraId="17B1909E" w14:textId="5FE8AFB7" w:rsidR="00A70F7E" w:rsidRDefault="00A96314" w:rsidP="00A70F7E">
    <w:pPr>
      <w:pStyle w:val="Pta"/>
      <w:tabs>
        <w:tab w:val="clear" w:pos="4536"/>
        <w:tab w:val="clear" w:pos="9072"/>
        <w:tab w:val="left" w:pos="1758"/>
      </w:tabs>
      <w:ind w:left="-1417"/>
      <w:rPr>
        <w:noProof/>
      </w:rPr>
    </w:pPr>
    <w:r>
      <w:rPr>
        <w:noProof/>
      </w:rPr>
      <w:drawing>
        <wp:anchor distT="0" distB="0" distL="114300" distR="114300" simplePos="0" relativeHeight="251668480" behindDoc="0" locked="0" layoutInCell="1" allowOverlap="1" wp14:anchorId="3A9B041D" wp14:editId="70EBE4DE">
          <wp:simplePos x="0" y="0"/>
          <wp:positionH relativeFrom="margin">
            <wp:posOffset>828675</wp:posOffset>
          </wp:positionH>
          <wp:positionV relativeFrom="margin">
            <wp:posOffset>8623935</wp:posOffset>
          </wp:positionV>
          <wp:extent cx="796290" cy="320040"/>
          <wp:effectExtent l="0" t="0" r="3810" b="3810"/>
          <wp:wrapSquare wrapText="bothSides"/>
          <wp:docPr id="214" name="Obrázek 21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Písmo, Grafika, logo, text&#10;&#10;Popis byl vytvořen automaticky"/>
                  <pic:cNvPicPr/>
                </pic:nvPicPr>
                <pic:blipFill rotWithShape="1">
                  <a:blip r:embed="rId3">
                    <a:extLst>
                      <a:ext uri="{28A0092B-C50C-407E-A947-70E740481C1C}">
                        <a14:useLocalDpi xmlns:a14="http://schemas.microsoft.com/office/drawing/2010/main" val="0"/>
                      </a:ext>
                    </a:extLst>
                  </a:blip>
                  <a:srcRect l="12864" t="22157" r="8720" b="20685"/>
                  <a:stretch/>
                </pic:blipFill>
                <pic:spPr bwMode="auto">
                  <a:xfrm>
                    <a:off x="0" y="0"/>
                    <a:ext cx="796290" cy="320040"/>
                  </a:xfrm>
                  <a:prstGeom prst="rect">
                    <a:avLst/>
                  </a:prstGeom>
                  <a:ln>
                    <a:noFill/>
                  </a:ln>
                  <a:extLst>
                    <a:ext uri="{53640926-AAD7-44D8-BBD7-CCE9431645EC}">
                      <a14:shadowObscured xmlns:a14="http://schemas.microsoft.com/office/drawing/2010/main"/>
                    </a:ext>
                  </a:extLst>
                </pic:spPr>
              </pic:pic>
            </a:graphicData>
          </a:graphic>
        </wp:anchor>
      </w:drawing>
    </w:r>
    <w:r w:rsidR="009A33F4">
      <w:rPr>
        <w:noProof/>
      </w:rPr>
      <w:t xml:space="preserve">          </w:t>
    </w:r>
    <w:r w:rsidR="00A70F7E">
      <w:rPr>
        <w:noProof/>
      </w:rPr>
      <w:tab/>
    </w:r>
  </w:p>
  <w:p w14:paraId="01D7CD9A" w14:textId="7E676709" w:rsidR="00A70F7E" w:rsidRDefault="00A70F7E" w:rsidP="00A70F7E">
    <w:pPr>
      <w:pStyle w:val="Pta"/>
      <w:ind w:left="-1417"/>
      <w:rPr>
        <w:noProof/>
      </w:rPr>
    </w:pPr>
  </w:p>
  <w:p w14:paraId="2B7A2DB4" w14:textId="77777777" w:rsidR="00A96314" w:rsidRDefault="006B6A05" w:rsidP="00A96314">
    <w:pPr>
      <w:autoSpaceDE w:val="0"/>
      <w:autoSpaceDN w:val="0"/>
      <w:adjustRightInd w:val="0"/>
      <w:spacing w:after="0" w:line="240" w:lineRule="auto"/>
      <w:ind w:left="-851"/>
      <w:rPr>
        <w:rFonts w:cs="Calibri"/>
        <w:color w:val="585757"/>
        <w:sz w:val="18"/>
        <w:szCs w:val="18"/>
        <w:lang w:eastAsia="cs-CZ"/>
      </w:rPr>
    </w:pPr>
    <w:r>
      <w:rPr>
        <w:rFonts w:cs="Calibri"/>
        <w:color w:val="585757"/>
        <w:sz w:val="18"/>
        <w:szCs w:val="18"/>
        <w:lang w:eastAsia="cs-CZ"/>
      </w:rPr>
      <w:t xml:space="preserve">       </w:t>
    </w:r>
  </w:p>
  <w:p w14:paraId="3B9A285C" w14:textId="77777777" w:rsidR="00684B2D" w:rsidRPr="00684B2D" w:rsidRDefault="00684B2D" w:rsidP="00A96314">
    <w:pPr>
      <w:autoSpaceDE w:val="0"/>
      <w:autoSpaceDN w:val="0"/>
      <w:adjustRightInd w:val="0"/>
      <w:spacing w:after="0" w:line="240" w:lineRule="auto"/>
      <w:ind w:left="-851"/>
      <w:rPr>
        <w:rFonts w:cs="Calibri"/>
        <w:color w:val="585757"/>
        <w:sz w:val="18"/>
        <w:szCs w:val="18"/>
        <w:lang w:eastAsia="cs-CZ"/>
      </w:rPr>
    </w:pPr>
    <w:r w:rsidRPr="00684B2D">
      <w:rPr>
        <w:rFonts w:cs="Calibri"/>
        <w:color w:val="585757"/>
        <w:sz w:val="18"/>
        <w:szCs w:val="18"/>
        <w:lang w:eastAsia="cs-CZ"/>
      </w:rPr>
      <w:t>Plynárenská 7/A, 821 09 Bratislava</w:t>
    </w:r>
  </w:p>
  <w:p w14:paraId="14ABA542" w14:textId="569E8772" w:rsidR="00A96314" w:rsidRPr="00A96314" w:rsidRDefault="00A96314" w:rsidP="00A96314">
    <w:pPr>
      <w:autoSpaceDE w:val="0"/>
      <w:autoSpaceDN w:val="0"/>
      <w:adjustRightInd w:val="0"/>
      <w:spacing w:after="0" w:line="240" w:lineRule="auto"/>
      <w:ind w:left="-851"/>
      <w:rPr>
        <w:rStyle w:val="Hypertextovprepojenie"/>
        <w:rFonts w:cs="Calibri"/>
        <w:color w:val="585757"/>
        <w:sz w:val="18"/>
        <w:szCs w:val="18"/>
        <w:u w:val="none"/>
        <w:lang w:eastAsia="cs-CZ"/>
      </w:rPr>
    </w:pPr>
    <w:r w:rsidRPr="009A33F4">
      <w:rPr>
        <w:rFonts w:ascii="Calibri-Bold" w:hAnsi="Calibri-Bold" w:cs="Calibri-Bold"/>
        <w:b/>
        <w:bCs/>
        <w:color w:val="002060"/>
        <w:sz w:val="18"/>
        <w:szCs w:val="18"/>
        <w:lang w:eastAsia="cs-CZ"/>
      </w:rPr>
      <w:t>T</w:t>
    </w:r>
    <w:r w:rsidRPr="009A33F4">
      <w:rPr>
        <w:rFonts w:cs="Calibri"/>
        <w:color w:val="002060"/>
        <w:sz w:val="18"/>
        <w:szCs w:val="18"/>
        <w:lang w:eastAsia="cs-CZ"/>
      </w:rPr>
      <w:t xml:space="preserve">: </w:t>
    </w:r>
    <w:r>
      <w:rPr>
        <w:rFonts w:cs="Calibri"/>
        <w:color w:val="585757"/>
        <w:sz w:val="18"/>
        <w:szCs w:val="18"/>
        <w:lang w:eastAsia="cs-CZ"/>
      </w:rPr>
      <w:t xml:space="preserve">+421 259 208 </w:t>
    </w:r>
    <w:r w:rsidR="009413BA">
      <w:rPr>
        <w:rFonts w:cs="Calibri"/>
        <w:color w:val="585757"/>
        <w:sz w:val="18"/>
        <w:szCs w:val="18"/>
        <w:lang w:eastAsia="cs-CZ"/>
      </w:rPr>
      <w:t>111 E</w:t>
    </w:r>
    <w:r w:rsidRPr="009A33F4">
      <w:rPr>
        <w:rFonts w:cs="Calibri"/>
        <w:color w:val="002060"/>
        <w:sz w:val="18"/>
        <w:szCs w:val="18"/>
        <w:lang w:eastAsia="cs-CZ"/>
      </w:rPr>
      <w:t>:</w:t>
    </w:r>
    <w:r>
      <w:rPr>
        <w:rFonts w:cs="Calibri"/>
        <w:color w:val="C3172F"/>
        <w:sz w:val="18"/>
        <w:szCs w:val="18"/>
        <w:lang w:eastAsia="cs-CZ"/>
      </w:rPr>
      <w:t xml:space="preserve"> </w:t>
    </w:r>
    <w:r>
      <w:rPr>
        <w:rFonts w:cs="Calibri"/>
        <w:color w:val="585757"/>
        <w:sz w:val="18"/>
        <w:szCs w:val="18"/>
        <w:lang w:eastAsia="cs-CZ"/>
      </w:rPr>
      <w:t xml:space="preserve">info@grafton.sk     </w:t>
    </w:r>
    <w:hyperlink r:id="rId4" w:history="1">
      <w:r w:rsidRPr="00A4461B">
        <w:rPr>
          <w:rStyle w:val="Hypertextovprepojenie"/>
          <w:sz w:val="18"/>
          <w:szCs w:val="18"/>
        </w:rPr>
        <w:t>www.grafton.sk</w:t>
      </w:r>
    </w:hyperlink>
  </w:p>
  <w:p w14:paraId="29F662CC" w14:textId="239076DA" w:rsidR="00BA3102" w:rsidRPr="00A96314" w:rsidRDefault="001C10E3" w:rsidP="00A96314">
    <w:pPr>
      <w:spacing w:line="240" w:lineRule="auto"/>
      <w:ind w:left="-851"/>
    </w:pPr>
    <w:r>
      <w:rPr>
        <w:rFonts w:ascii="Calibri-Bold" w:hAnsi="Calibri-Bold" w:cs="Calibri-Bold"/>
        <w:b/>
        <w:bCs/>
        <w:color w:val="002060"/>
        <w:sz w:val="18"/>
        <w:szCs w:val="18"/>
        <w:lang w:eastAsia="cs-CZ"/>
      </w:rPr>
      <w:t>T</w:t>
    </w:r>
    <w:r w:rsidRPr="001C10E3">
      <w:rPr>
        <w:rFonts w:cs="Calibri"/>
        <w:color w:val="002060"/>
        <w:sz w:val="18"/>
        <w:szCs w:val="18"/>
        <w:lang w:eastAsia="cs-CZ"/>
      </w:rPr>
      <w:t>:</w:t>
    </w:r>
    <w:r w:rsidRPr="001C10E3">
      <w:rPr>
        <w:rFonts w:ascii="Calibri-Bold" w:hAnsi="Calibri-Bold" w:cs="Calibri-Bold"/>
        <w:b/>
        <w:bCs/>
        <w:color w:val="002060"/>
        <w:sz w:val="18"/>
        <w:szCs w:val="18"/>
        <w:lang w:eastAsia="cs-CZ"/>
      </w:rPr>
      <w:t xml:space="preserve"> </w:t>
    </w:r>
    <w:r w:rsidR="00A96314" w:rsidRPr="00A96314">
      <w:rPr>
        <w:rFonts w:cs="Calibri"/>
        <w:color w:val="585757"/>
        <w:sz w:val="18"/>
        <w:szCs w:val="18"/>
        <w:lang w:eastAsia="cs-CZ"/>
      </w:rPr>
      <w:t>+421 259 208</w:t>
    </w:r>
    <w:r w:rsidR="00A96314">
      <w:rPr>
        <w:rFonts w:cs="Calibri"/>
        <w:color w:val="585757"/>
        <w:sz w:val="18"/>
        <w:szCs w:val="18"/>
        <w:lang w:eastAsia="cs-CZ"/>
      </w:rPr>
      <w:t> </w:t>
    </w:r>
    <w:r w:rsidR="009413BA" w:rsidRPr="00A96314">
      <w:rPr>
        <w:rFonts w:cs="Calibri"/>
        <w:color w:val="585757"/>
        <w:sz w:val="18"/>
        <w:szCs w:val="18"/>
        <w:lang w:eastAsia="cs-CZ"/>
      </w:rPr>
      <w:t>111</w:t>
    </w:r>
    <w:r w:rsidR="009413BA">
      <w:rPr>
        <w:rFonts w:cs="Calibri"/>
        <w:color w:val="585757"/>
        <w:sz w:val="18"/>
        <w:szCs w:val="18"/>
        <w:lang w:eastAsia="cs-CZ"/>
      </w:rPr>
      <w:t xml:space="preserve"> E</w:t>
    </w:r>
    <w:r>
      <w:rPr>
        <w:rFonts w:ascii="Calibri-Bold" w:hAnsi="Calibri-Bold" w:cs="Calibri-Bold"/>
        <w:b/>
        <w:bCs/>
        <w:color w:val="002060"/>
        <w:sz w:val="18"/>
        <w:szCs w:val="18"/>
        <w:lang w:eastAsia="cs-CZ"/>
      </w:rPr>
      <w:t>:</w:t>
    </w:r>
    <w:r w:rsidR="00414D62">
      <w:rPr>
        <w:rFonts w:ascii="Calibri-Bold" w:hAnsi="Calibri-Bold" w:cs="Calibri-Bold"/>
        <w:b/>
        <w:bCs/>
        <w:color w:val="002060"/>
        <w:sz w:val="18"/>
        <w:szCs w:val="18"/>
        <w:lang w:eastAsia="cs-CZ"/>
      </w:rPr>
      <w:t xml:space="preserve"> </w:t>
    </w:r>
    <w:hyperlink r:id="rId5" w:history="1">
      <w:r w:rsidR="00A96314" w:rsidRPr="00A96314">
        <w:rPr>
          <w:rFonts w:cs="Calibri"/>
          <w:color w:val="585757"/>
          <w:sz w:val="18"/>
          <w:szCs w:val="18"/>
          <w:lang w:eastAsia="cs-CZ"/>
        </w:rPr>
        <w:t>skinfo@gigroup.com</w:t>
      </w:r>
    </w:hyperlink>
    <w:r>
      <w:rPr>
        <w:rFonts w:ascii="Calibri-Bold" w:hAnsi="Calibri-Bold" w:cs="Calibri-Bold"/>
        <w:b/>
        <w:bCs/>
        <w:color w:val="002060"/>
        <w:sz w:val="18"/>
        <w:szCs w:val="18"/>
        <w:lang w:eastAsia="cs-CZ"/>
      </w:rPr>
      <w:t xml:space="preserve"> </w:t>
    </w:r>
    <w:r w:rsidR="00A96314">
      <w:rPr>
        <w:rStyle w:val="Hypertextovprepojenie"/>
        <w:rFonts w:cs="Calibri"/>
        <w:sz w:val="18"/>
        <w:szCs w:val="18"/>
        <w:lang w:eastAsia="cs-CZ"/>
      </w:rPr>
      <w:t>www.</w:t>
    </w:r>
    <w:r w:rsidR="00A96314" w:rsidRPr="00A96314">
      <w:rPr>
        <w:rStyle w:val="Hypertextovprepojenie"/>
        <w:rFonts w:cs="Calibri"/>
        <w:sz w:val="18"/>
        <w:szCs w:val="18"/>
        <w:lang w:eastAsia="cs-CZ"/>
      </w:rPr>
      <w:t>sk.gigroup.com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5AD35" w14:textId="77777777" w:rsidR="00BC6102" w:rsidRDefault="00BC6102" w:rsidP="00BA3102">
      <w:pPr>
        <w:spacing w:after="0" w:line="240" w:lineRule="auto"/>
      </w:pPr>
      <w:r>
        <w:separator/>
      </w:r>
    </w:p>
  </w:footnote>
  <w:footnote w:type="continuationSeparator" w:id="0">
    <w:p w14:paraId="4A1091A5" w14:textId="77777777" w:rsidR="00BC6102" w:rsidRDefault="00BC6102" w:rsidP="00BA3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8A43" w14:textId="0597F0D2" w:rsidR="00BA3102" w:rsidRDefault="001925C8" w:rsidP="009A33F4">
    <w:pPr>
      <w:pStyle w:val="Hlavika"/>
      <w:tabs>
        <w:tab w:val="left" w:pos="675"/>
      </w:tabs>
    </w:pPr>
    <w:r>
      <w:rPr>
        <w:noProof/>
        <w:lang w:val="en-US"/>
      </w:rPr>
      <w:drawing>
        <wp:anchor distT="152400" distB="152400" distL="152400" distR="152400" simplePos="0" relativeHeight="251663360" behindDoc="1" locked="0" layoutInCell="1" allowOverlap="1" wp14:anchorId="2FF5B516" wp14:editId="46594A4F">
          <wp:simplePos x="0" y="0"/>
          <wp:positionH relativeFrom="margin">
            <wp:posOffset>5241290</wp:posOffset>
          </wp:positionH>
          <wp:positionV relativeFrom="topMargin">
            <wp:posOffset>324206</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211"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1"/>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1" locked="0" layoutInCell="1" allowOverlap="1" wp14:anchorId="5B478941" wp14:editId="040C4F0F">
          <wp:simplePos x="0" y="0"/>
          <wp:positionH relativeFrom="page">
            <wp:posOffset>2680263</wp:posOffset>
          </wp:positionH>
          <wp:positionV relativeFrom="paragraph">
            <wp:posOffset>-81556</wp:posOffset>
          </wp:positionV>
          <wp:extent cx="4880758" cy="1941478"/>
          <wp:effectExtent l="0" t="0" r="0" b="0"/>
          <wp:wrapNone/>
          <wp:docPr id="212"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b="67839"/>
                  <a:stretch/>
                </pic:blipFill>
                <pic:spPr bwMode="auto">
                  <a:xfrm>
                    <a:off x="0" y="0"/>
                    <a:ext cx="4880758" cy="19414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102">
      <w:tab/>
    </w:r>
    <w:r w:rsidR="009A33F4">
      <w:tab/>
    </w:r>
    <w:r w:rsidR="00BA31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2A2"/>
    <w:multiLevelType w:val="multilevel"/>
    <w:tmpl w:val="E9EEFEF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11F495B"/>
    <w:multiLevelType w:val="multilevel"/>
    <w:tmpl w:val="6D4C82CA"/>
    <w:lvl w:ilvl="0">
      <w:start w:val="1"/>
      <w:numFmt w:val="decimal"/>
      <w:lvlText w:val="%1"/>
      <w:lvlJc w:val="left"/>
      <w:pPr>
        <w:tabs>
          <w:tab w:val="num" w:pos="360"/>
        </w:tabs>
        <w:ind w:left="360" w:hanging="360"/>
      </w:pPr>
      <w:rPr>
        <w:rFonts w:asciiTheme="minorHAnsi" w:eastAsiaTheme="minorHAnsi" w:hAnsiTheme="minorHAnsi" w:cstheme="minorBidi"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B9B23EB"/>
    <w:multiLevelType w:val="multilevel"/>
    <w:tmpl w:val="BD027F0E"/>
    <w:lvl w:ilvl="0">
      <w:start w:val="2"/>
      <w:numFmt w:val="decimal"/>
      <w:lvlText w:val="%1"/>
      <w:lvlJc w:val="left"/>
      <w:pPr>
        <w:tabs>
          <w:tab w:val="num" w:pos="360"/>
        </w:tabs>
        <w:ind w:left="360" w:hanging="360"/>
      </w:pPr>
      <w:rPr>
        <w:rFonts w:asciiTheme="minorHAnsi" w:eastAsiaTheme="minorHAnsi" w:hAnsiTheme="minorHAnsi" w:cstheme="minorBidi"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7941622">
    <w:abstractNumId w:val="0"/>
  </w:num>
  <w:num w:numId="2" w16cid:durableId="291133727">
    <w:abstractNumId w:val="1"/>
  </w:num>
  <w:num w:numId="3" w16cid:durableId="403183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02"/>
    <w:rsid w:val="000020B5"/>
    <w:rsid w:val="00002982"/>
    <w:rsid w:val="000135DF"/>
    <w:rsid w:val="000318AA"/>
    <w:rsid w:val="0004022D"/>
    <w:rsid w:val="000408A0"/>
    <w:rsid w:val="000456AB"/>
    <w:rsid w:val="00047D28"/>
    <w:rsid w:val="00050B75"/>
    <w:rsid w:val="000515CF"/>
    <w:rsid w:val="00060800"/>
    <w:rsid w:val="000667E5"/>
    <w:rsid w:val="00067055"/>
    <w:rsid w:val="00083A26"/>
    <w:rsid w:val="00091BD6"/>
    <w:rsid w:val="000A18A8"/>
    <w:rsid w:val="000A4368"/>
    <w:rsid w:val="000A7F6A"/>
    <w:rsid w:val="000C2B23"/>
    <w:rsid w:val="000D640A"/>
    <w:rsid w:val="000E07CD"/>
    <w:rsid w:val="000E0936"/>
    <w:rsid w:val="000E4F0C"/>
    <w:rsid w:val="000E61D1"/>
    <w:rsid w:val="000E682A"/>
    <w:rsid w:val="000E68EB"/>
    <w:rsid w:val="000F3551"/>
    <w:rsid w:val="000F425F"/>
    <w:rsid w:val="000F4F8E"/>
    <w:rsid w:val="0011738D"/>
    <w:rsid w:val="00120A5D"/>
    <w:rsid w:val="001250C5"/>
    <w:rsid w:val="0012682D"/>
    <w:rsid w:val="0012797F"/>
    <w:rsid w:val="00132294"/>
    <w:rsid w:val="00152B75"/>
    <w:rsid w:val="001551EC"/>
    <w:rsid w:val="001564AB"/>
    <w:rsid w:val="00160060"/>
    <w:rsid w:val="00167126"/>
    <w:rsid w:val="00174F13"/>
    <w:rsid w:val="001925C8"/>
    <w:rsid w:val="001A2BD0"/>
    <w:rsid w:val="001B007E"/>
    <w:rsid w:val="001B3012"/>
    <w:rsid w:val="001B733F"/>
    <w:rsid w:val="001C10E3"/>
    <w:rsid w:val="001D0992"/>
    <w:rsid w:val="001D7730"/>
    <w:rsid w:val="001E05E7"/>
    <w:rsid w:val="001E2B43"/>
    <w:rsid w:val="001E5825"/>
    <w:rsid w:val="001F2352"/>
    <w:rsid w:val="002044B0"/>
    <w:rsid w:val="00207A20"/>
    <w:rsid w:val="00212CB7"/>
    <w:rsid w:val="002170A3"/>
    <w:rsid w:val="002229EE"/>
    <w:rsid w:val="00223B61"/>
    <w:rsid w:val="00227894"/>
    <w:rsid w:val="00236610"/>
    <w:rsid w:val="002411E0"/>
    <w:rsid w:val="0025666C"/>
    <w:rsid w:val="00266EFE"/>
    <w:rsid w:val="00270F22"/>
    <w:rsid w:val="002731C1"/>
    <w:rsid w:val="00285CB5"/>
    <w:rsid w:val="00295D50"/>
    <w:rsid w:val="002A39AB"/>
    <w:rsid w:val="002A446D"/>
    <w:rsid w:val="002B5F0F"/>
    <w:rsid w:val="002D19D1"/>
    <w:rsid w:val="002D6D2C"/>
    <w:rsid w:val="002E1314"/>
    <w:rsid w:val="002E19B5"/>
    <w:rsid w:val="002E71EE"/>
    <w:rsid w:val="002F2C83"/>
    <w:rsid w:val="002F40CD"/>
    <w:rsid w:val="002F54C2"/>
    <w:rsid w:val="003007DF"/>
    <w:rsid w:val="00301C14"/>
    <w:rsid w:val="00304C7B"/>
    <w:rsid w:val="00306B51"/>
    <w:rsid w:val="00307698"/>
    <w:rsid w:val="00311B32"/>
    <w:rsid w:val="00313169"/>
    <w:rsid w:val="0032097E"/>
    <w:rsid w:val="00331B3F"/>
    <w:rsid w:val="00347DA5"/>
    <w:rsid w:val="00354667"/>
    <w:rsid w:val="00361C76"/>
    <w:rsid w:val="00371E2A"/>
    <w:rsid w:val="00393A36"/>
    <w:rsid w:val="003954B7"/>
    <w:rsid w:val="00395B97"/>
    <w:rsid w:val="00395FE0"/>
    <w:rsid w:val="003A4EF3"/>
    <w:rsid w:val="003B2B56"/>
    <w:rsid w:val="003C2567"/>
    <w:rsid w:val="003C449E"/>
    <w:rsid w:val="003C6266"/>
    <w:rsid w:val="003D06FB"/>
    <w:rsid w:val="003D4488"/>
    <w:rsid w:val="003D532D"/>
    <w:rsid w:val="003D7B21"/>
    <w:rsid w:val="003E2CA6"/>
    <w:rsid w:val="003E3ABD"/>
    <w:rsid w:val="003E4E56"/>
    <w:rsid w:val="00401539"/>
    <w:rsid w:val="00414D62"/>
    <w:rsid w:val="00417C84"/>
    <w:rsid w:val="00444DEE"/>
    <w:rsid w:val="00446AF1"/>
    <w:rsid w:val="00452347"/>
    <w:rsid w:val="00453A14"/>
    <w:rsid w:val="0045598D"/>
    <w:rsid w:val="00456990"/>
    <w:rsid w:val="00462E40"/>
    <w:rsid w:val="0046735E"/>
    <w:rsid w:val="00467F25"/>
    <w:rsid w:val="00473FD3"/>
    <w:rsid w:val="00476FAE"/>
    <w:rsid w:val="00481111"/>
    <w:rsid w:val="004871D5"/>
    <w:rsid w:val="00493786"/>
    <w:rsid w:val="004A089D"/>
    <w:rsid w:val="004A13A6"/>
    <w:rsid w:val="004A213C"/>
    <w:rsid w:val="004B3218"/>
    <w:rsid w:val="004B4999"/>
    <w:rsid w:val="004B5DC8"/>
    <w:rsid w:val="004D4570"/>
    <w:rsid w:val="004D4AF6"/>
    <w:rsid w:val="004E268F"/>
    <w:rsid w:val="00500D61"/>
    <w:rsid w:val="00511BF8"/>
    <w:rsid w:val="0052357F"/>
    <w:rsid w:val="00524762"/>
    <w:rsid w:val="00535461"/>
    <w:rsid w:val="00536104"/>
    <w:rsid w:val="00537695"/>
    <w:rsid w:val="00552046"/>
    <w:rsid w:val="00552463"/>
    <w:rsid w:val="005527C6"/>
    <w:rsid w:val="00557974"/>
    <w:rsid w:val="00567E42"/>
    <w:rsid w:val="00575563"/>
    <w:rsid w:val="0057636C"/>
    <w:rsid w:val="00583D72"/>
    <w:rsid w:val="005840A4"/>
    <w:rsid w:val="005849A7"/>
    <w:rsid w:val="005B20BA"/>
    <w:rsid w:val="005B489E"/>
    <w:rsid w:val="005C013F"/>
    <w:rsid w:val="005C2F5C"/>
    <w:rsid w:val="005C70EA"/>
    <w:rsid w:val="005D236F"/>
    <w:rsid w:val="005D74F9"/>
    <w:rsid w:val="005E6268"/>
    <w:rsid w:val="00600A5E"/>
    <w:rsid w:val="00605A70"/>
    <w:rsid w:val="006078AB"/>
    <w:rsid w:val="0060798B"/>
    <w:rsid w:val="0061045A"/>
    <w:rsid w:val="00610AB5"/>
    <w:rsid w:val="00612011"/>
    <w:rsid w:val="00614302"/>
    <w:rsid w:val="00623C83"/>
    <w:rsid w:val="00663B7F"/>
    <w:rsid w:val="00674DBE"/>
    <w:rsid w:val="00681801"/>
    <w:rsid w:val="0068248B"/>
    <w:rsid w:val="00684B2D"/>
    <w:rsid w:val="00686979"/>
    <w:rsid w:val="0068745C"/>
    <w:rsid w:val="00696EB8"/>
    <w:rsid w:val="006A1D5F"/>
    <w:rsid w:val="006B6A05"/>
    <w:rsid w:val="006C2814"/>
    <w:rsid w:val="006C6312"/>
    <w:rsid w:val="006E3B89"/>
    <w:rsid w:val="007043E7"/>
    <w:rsid w:val="0070496D"/>
    <w:rsid w:val="00710F80"/>
    <w:rsid w:val="007271E6"/>
    <w:rsid w:val="00731D87"/>
    <w:rsid w:val="00733C5C"/>
    <w:rsid w:val="00737D82"/>
    <w:rsid w:val="007433B5"/>
    <w:rsid w:val="00745070"/>
    <w:rsid w:val="00754D5A"/>
    <w:rsid w:val="00786202"/>
    <w:rsid w:val="00786747"/>
    <w:rsid w:val="0079511D"/>
    <w:rsid w:val="007958C6"/>
    <w:rsid w:val="007973B4"/>
    <w:rsid w:val="007A11CE"/>
    <w:rsid w:val="007A14E8"/>
    <w:rsid w:val="007A5654"/>
    <w:rsid w:val="007B379A"/>
    <w:rsid w:val="007B71AA"/>
    <w:rsid w:val="007C389C"/>
    <w:rsid w:val="007E1F53"/>
    <w:rsid w:val="007E5C15"/>
    <w:rsid w:val="007F4328"/>
    <w:rsid w:val="00801E10"/>
    <w:rsid w:val="00806700"/>
    <w:rsid w:val="008237C3"/>
    <w:rsid w:val="00826A1C"/>
    <w:rsid w:val="008312B7"/>
    <w:rsid w:val="00834733"/>
    <w:rsid w:val="00857F3F"/>
    <w:rsid w:val="0086075C"/>
    <w:rsid w:val="00864DD7"/>
    <w:rsid w:val="0086751E"/>
    <w:rsid w:val="00875100"/>
    <w:rsid w:val="00877C20"/>
    <w:rsid w:val="00882EF6"/>
    <w:rsid w:val="00890E67"/>
    <w:rsid w:val="008916EC"/>
    <w:rsid w:val="008A689C"/>
    <w:rsid w:val="008A69A7"/>
    <w:rsid w:val="008A7BCD"/>
    <w:rsid w:val="008B65AE"/>
    <w:rsid w:val="008B663B"/>
    <w:rsid w:val="008F671A"/>
    <w:rsid w:val="00905F2D"/>
    <w:rsid w:val="009077C7"/>
    <w:rsid w:val="00927280"/>
    <w:rsid w:val="009336EC"/>
    <w:rsid w:val="00934D04"/>
    <w:rsid w:val="009413BA"/>
    <w:rsid w:val="009446BB"/>
    <w:rsid w:val="00947F3E"/>
    <w:rsid w:val="00965C7A"/>
    <w:rsid w:val="00985974"/>
    <w:rsid w:val="00990B8B"/>
    <w:rsid w:val="00994D71"/>
    <w:rsid w:val="009A33F4"/>
    <w:rsid w:val="009A3B5B"/>
    <w:rsid w:val="009A49E5"/>
    <w:rsid w:val="009A58AD"/>
    <w:rsid w:val="009B052C"/>
    <w:rsid w:val="009B0FF3"/>
    <w:rsid w:val="009C5DB8"/>
    <w:rsid w:val="009D27F7"/>
    <w:rsid w:val="009D7D44"/>
    <w:rsid w:val="009E1B58"/>
    <w:rsid w:val="009E3693"/>
    <w:rsid w:val="009E3BDB"/>
    <w:rsid w:val="009F0882"/>
    <w:rsid w:val="009F2F39"/>
    <w:rsid w:val="00A0070E"/>
    <w:rsid w:val="00A071A8"/>
    <w:rsid w:val="00A07B93"/>
    <w:rsid w:val="00A15809"/>
    <w:rsid w:val="00A21022"/>
    <w:rsid w:val="00A34697"/>
    <w:rsid w:val="00A43E6F"/>
    <w:rsid w:val="00A54AC1"/>
    <w:rsid w:val="00A56960"/>
    <w:rsid w:val="00A64462"/>
    <w:rsid w:val="00A70F7E"/>
    <w:rsid w:val="00A740EE"/>
    <w:rsid w:val="00A7451D"/>
    <w:rsid w:val="00A74ADF"/>
    <w:rsid w:val="00A81789"/>
    <w:rsid w:val="00A90738"/>
    <w:rsid w:val="00A94F11"/>
    <w:rsid w:val="00A960B3"/>
    <w:rsid w:val="00A96314"/>
    <w:rsid w:val="00AA15F5"/>
    <w:rsid w:val="00AA31B3"/>
    <w:rsid w:val="00AA7714"/>
    <w:rsid w:val="00AB213A"/>
    <w:rsid w:val="00AB3FF1"/>
    <w:rsid w:val="00AC3684"/>
    <w:rsid w:val="00AC5997"/>
    <w:rsid w:val="00AD3859"/>
    <w:rsid w:val="00AD3B3B"/>
    <w:rsid w:val="00AD6B82"/>
    <w:rsid w:val="00AE000C"/>
    <w:rsid w:val="00AF2CCD"/>
    <w:rsid w:val="00AF3A5C"/>
    <w:rsid w:val="00AF6436"/>
    <w:rsid w:val="00B1234A"/>
    <w:rsid w:val="00B132C2"/>
    <w:rsid w:val="00B22665"/>
    <w:rsid w:val="00B410A7"/>
    <w:rsid w:val="00B56FE5"/>
    <w:rsid w:val="00B60F24"/>
    <w:rsid w:val="00B62841"/>
    <w:rsid w:val="00B668AD"/>
    <w:rsid w:val="00B81E34"/>
    <w:rsid w:val="00B8304B"/>
    <w:rsid w:val="00BA3102"/>
    <w:rsid w:val="00BA7458"/>
    <w:rsid w:val="00BB31F4"/>
    <w:rsid w:val="00BB5951"/>
    <w:rsid w:val="00BB616E"/>
    <w:rsid w:val="00BB7D20"/>
    <w:rsid w:val="00BC0902"/>
    <w:rsid w:val="00BC1AF7"/>
    <w:rsid w:val="00BC43CE"/>
    <w:rsid w:val="00BC6102"/>
    <w:rsid w:val="00BD0B47"/>
    <w:rsid w:val="00BD28D4"/>
    <w:rsid w:val="00BD6DC6"/>
    <w:rsid w:val="00BE59D0"/>
    <w:rsid w:val="00BE5C13"/>
    <w:rsid w:val="00BF2CEE"/>
    <w:rsid w:val="00BF7313"/>
    <w:rsid w:val="00C03B2E"/>
    <w:rsid w:val="00C05C80"/>
    <w:rsid w:val="00C1557D"/>
    <w:rsid w:val="00C15FB6"/>
    <w:rsid w:val="00C25CC3"/>
    <w:rsid w:val="00C271C6"/>
    <w:rsid w:val="00C30679"/>
    <w:rsid w:val="00C44896"/>
    <w:rsid w:val="00C47FEE"/>
    <w:rsid w:val="00C578E0"/>
    <w:rsid w:val="00C97920"/>
    <w:rsid w:val="00CB5F22"/>
    <w:rsid w:val="00CC220A"/>
    <w:rsid w:val="00CC2E4C"/>
    <w:rsid w:val="00CD0394"/>
    <w:rsid w:val="00CF31AB"/>
    <w:rsid w:val="00CF65D8"/>
    <w:rsid w:val="00D02885"/>
    <w:rsid w:val="00D03307"/>
    <w:rsid w:val="00D07909"/>
    <w:rsid w:val="00D22033"/>
    <w:rsid w:val="00D237BD"/>
    <w:rsid w:val="00D24BC9"/>
    <w:rsid w:val="00D319F4"/>
    <w:rsid w:val="00D3295D"/>
    <w:rsid w:val="00D37B25"/>
    <w:rsid w:val="00D402B7"/>
    <w:rsid w:val="00D40DA9"/>
    <w:rsid w:val="00D43C70"/>
    <w:rsid w:val="00D44F2F"/>
    <w:rsid w:val="00D651CF"/>
    <w:rsid w:val="00D67067"/>
    <w:rsid w:val="00D97723"/>
    <w:rsid w:val="00D97849"/>
    <w:rsid w:val="00DA1BC9"/>
    <w:rsid w:val="00DB2451"/>
    <w:rsid w:val="00DC096D"/>
    <w:rsid w:val="00DC110F"/>
    <w:rsid w:val="00DC115E"/>
    <w:rsid w:val="00DD2EDE"/>
    <w:rsid w:val="00DE5DD6"/>
    <w:rsid w:val="00DF3DC2"/>
    <w:rsid w:val="00E111D2"/>
    <w:rsid w:val="00E13860"/>
    <w:rsid w:val="00E17184"/>
    <w:rsid w:val="00E178F1"/>
    <w:rsid w:val="00E21F0E"/>
    <w:rsid w:val="00E21F7B"/>
    <w:rsid w:val="00E309E2"/>
    <w:rsid w:val="00E35E84"/>
    <w:rsid w:val="00E37119"/>
    <w:rsid w:val="00E41D7D"/>
    <w:rsid w:val="00E44EFA"/>
    <w:rsid w:val="00E455E5"/>
    <w:rsid w:val="00E54519"/>
    <w:rsid w:val="00E70BCE"/>
    <w:rsid w:val="00E80078"/>
    <w:rsid w:val="00E805E7"/>
    <w:rsid w:val="00E83B10"/>
    <w:rsid w:val="00E83E41"/>
    <w:rsid w:val="00E8448A"/>
    <w:rsid w:val="00EC5C71"/>
    <w:rsid w:val="00ED55FF"/>
    <w:rsid w:val="00EE2F12"/>
    <w:rsid w:val="00EE7E5E"/>
    <w:rsid w:val="00EF2EA8"/>
    <w:rsid w:val="00EF31B8"/>
    <w:rsid w:val="00EF6181"/>
    <w:rsid w:val="00F0003A"/>
    <w:rsid w:val="00F06592"/>
    <w:rsid w:val="00F06F1D"/>
    <w:rsid w:val="00F11834"/>
    <w:rsid w:val="00F16663"/>
    <w:rsid w:val="00F1674A"/>
    <w:rsid w:val="00F21316"/>
    <w:rsid w:val="00F231E9"/>
    <w:rsid w:val="00F4341D"/>
    <w:rsid w:val="00F4791F"/>
    <w:rsid w:val="00F61204"/>
    <w:rsid w:val="00F73C28"/>
    <w:rsid w:val="00F8489C"/>
    <w:rsid w:val="00F84D93"/>
    <w:rsid w:val="00F94F2D"/>
    <w:rsid w:val="00F96227"/>
    <w:rsid w:val="00FA3D5F"/>
    <w:rsid w:val="00FA6FB4"/>
    <w:rsid w:val="00FB2F01"/>
    <w:rsid w:val="00FB371D"/>
    <w:rsid w:val="00FD150B"/>
    <w:rsid w:val="00FD1CD7"/>
    <w:rsid w:val="00FD3204"/>
    <w:rsid w:val="00FD65F9"/>
    <w:rsid w:val="00FF47A6"/>
    <w:rsid w:val="00FF72B4"/>
  </w:rsids>
  <m:mathPr>
    <m:mathFont m:val="Cambria Math"/>
    <m:brkBin m:val="before"/>
    <m:brkBinSub m:val="--"/>
    <m:smallFrac m:val="0"/>
    <m:dispDef/>
    <m:lMargin m:val="0"/>
    <m:rMargin m:val="0"/>
    <m:defJc m:val="centerGroup"/>
    <m:wrapIndent m:val="1440"/>
    <m:intLim m:val="subSup"/>
    <m:naryLim m:val="undOvr"/>
  </m:mathPr>
  <w:themeFontLang w:val="cs-CZ"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E12F0"/>
  <w15:chartTrackingRefBased/>
  <w15:docId w15:val="{8E381210-F7C0-409A-BF7D-05C658A4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4">
    <w:name w:val="heading 4"/>
    <w:basedOn w:val="Normlny"/>
    <w:next w:val="Normlny"/>
    <w:link w:val="Nadpis4Char"/>
    <w:uiPriority w:val="99"/>
    <w:qFormat/>
    <w:rsid w:val="00DC110F"/>
    <w:pPr>
      <w:keepNext/>
      <w:spacing w:before="120" w:after="0" w:line="240" w:lineRule="exact"/>
      <w:jc w:val="center"/>
      <w:outlineLvl w:val="3"/>
    </w:pPr>
    <w:rPr>
      <w:rFonts w:ascii="Calibri" w:eastAsia="Times New Roman" w:hAnsi="Calibri" w:cs="Times New Roman"/>
      <w:sz w:val="28"/>
      <w:szCs w:val="28"/>
      <w:lang w:val="en-GB"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A31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A3102"/>
  </w:style>
  <w:style w:type="paragraph" w:styleId="Pta">
    <w:name w:val="footer"/>
    <w:basedOn w:val="Normlny"/>
    <w:link w:val="PtaChar"/>
    <w:uiPriority w:val="99"/>
    <w:unhideWhenUsed/>
    <w:rsid w:val="00BA3102"/>
    <w:pPr>
      <w:tabs>
        <w:tab w:val="center" w:pos="4536"/>
        <w:tab w:val="right" w:pos="9072"/>
      </w:tabs>
      <w:spacing w:after="0" w:line="240" w:lineRule="auto"/>
    </w:pPr>
  </w:style>
  <w:style w:type="character" w:customStyle="1" w:styleId="PtaChar">
    <w:name w:val="Päta Char"/>
    <w:basedOn w:val="Predvolenpsmoodseku"/>
    <w:link w:val="Pta"/>
    <w:uiPriority w:val="99"/>
    <w:rsid w:val="00BA3102"/>
  </w:style>
  <w:style w:type="character" w:styleId="Hypertextovprepojenie">
    <w:name w:val="Hyperlink"/>
    <w:basedOn w:val="Predvolenpsmoodseku"/>
    <w:uiPriority w:val="99"/>
    <w:unhideWhenUsed/>
    <w:rsid w:val="00864DD7"/>
    <w:rPr>
      <w:color w:val="0563C1" w:themeColor="hyperlink"/>
      <w:u w:val="single"/>
    </w:rPr>
  </w:style>
  <w:style w:type="character" w:styleId="Nevyrieenzmienka">
    <w:name w:val="Unresolved Mention"/>
    <w:basedOn w:val="Predvolenpsmoodseku"/>
    <w:uiPriority w:val="99"/>
    <w:semiHidden/>
    <w:unhideWhenUsed/>
    <w:rsid w:val="00864DD7"/>
    <w:rPr>
      <w:color w:val="605E5C"/>
      <w:shd w:val="clear" w:color="auto" w:fill="E1DFDD"/>
    </w:rPr>
  </w:style>
  <w:style w:type="character" w:customStyle="1" w:styleId="Nadpis4Char">
    <w:name w:val="Nadpis 4 Char"/>
    <w:basedOn w:val="Predvolenpsmoodseku"/>
    <w:link w:val="Nadpis4"/>
    <w:uiPriority w:val="99"/>
    <w:rsid w:val="00DC110F"/>
    <w:rPr>
      <w:rFonts w:ascii="Calibri" w:eastAsia="Times New Roman" w:hAnsi="Calibri" w:cs="Times New Roman"/>
      <w:sz w:val="28"/>
      <w:szCs w:val="28"/>
      <w:lang w:val="en-GB" w:eastAsia="cs-CZ"/>
    </w:rPr>
  </w:style>
  <w:style w:type="table" w:styleId="Mriekatabuky">
    <w:name w:val="Table Grid"/>
    <w:basedOn w:val="Normlnatabuka"/>
    <w:uiPriority w:val="39"/>
    <w:rsid w:val="00DC11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pt">
    <w:name w:val="Normal + 10 pt"/>
    <w:aliases w:val="Justified,Line spacing:  Exactly 12 pt,Bold"/>
    <w:basedOn w:val="Normlny"/>
    <w:uiPriority w:val="99"/>
    <w:rsid w:val="00DC110F"/>
    <w:pPr>
      <w:spacing w:after="0" w:line="240" w:lineRule="exact"/>
      <w:jc w:val="both"/>
    </w:pPr>
    <w:rPr>
      <w:rFonts w:ascii="Calibri" w:eastAsia="Times New Roman" w:hAnsi="Calibri" w:cs="Arial"/>
      <w:sz w:val="20"/>
      <w:szCs w:val="20"/>
      <w:lang w:val="en-GB" w:eastAsia="cs-CZ"/>
    </w:rPr>
  </w:style>
  <w:style w:type="paragraph" w:styleId="Zkladntext2">
    <w:name w:val="Body Text 2"/>
    <w:basedOn w:val="Normlny"/>
    <w:link w:val="Zkladntext2Char"/>
    <w:uiPriority w:val="99"/>
    <w:rsid w:val="00DC110F"/>
    <w:pPr>
      <w:widowControl w:val="0"/>
      <w:overflowPunct w:val="0"/>
      <w:autoSpaceDE w:val="0"/>
      <w:autoSpaceDN w:val="0"/>
      <w:adjustRightInd w:val="0"/>
      <w:spacing w:after="0" w:line="240" w:lineRule="auto"/>
      <w:jc w:val="both"/>
      <w:textAlignment w:val="baseline"/>
    </w:pPr>
    <w:rPr>
      <w:rFonts w:ascii="Calibri" w:eastAsia="Times New Roman" w:hAnsi="Calibri" w:cs="Times New Roman"/>
      <w:b/>
      <w:sz w:val="20"/>
      <w:szCs w:val="20"/>
      <w:lang w:val="en-GB" w:eastAsia="cs-CZ"/>
    </w:rPr>
  </w:style>
  <w:style w:type="character" w:customStyle="1" w:styleId="Zkladntext2Char">
    <w:name w:val="Základný text 2 Char"/>
    <w:basedOn w:val="Predvolenpsmoodseku"/>
    <w:link w:val="Zkladntext2"/>
    <w:uiPriority w:val="99"/>
    <w:rsid w:val="00DC110F"/>
    <w:rPr>
      <w:rFonts w:ascii="Calibri" w:eastAsia="Times New Roman" w:hAnsi="Calibri" w:cs="Times New Roman"/>
      <w:b/>
      <w:sz w:val="20"/>
      <w:szCs w:val="20"/>
      <w:lang w:val="en-GB" w:eastAsia="cs-CZ"/>
    </w:rPr>
  </w:style>
  <w:style w:type="paragraph" w:styleId="Bezriadkovania">
    <w:name w:val="No Spacing"/>
    <w:uiPriority w:val="1"/>
    <w:qFormat/>
    <w:rsid w:val="00583D72"/>
    <w:pPr>
      <w:spacing w:after="0" w:line="240" w:lineRule="auto"/>
    </w:pPr>
    <w:rPr>
      <w:lang w:val="en-GB"/>
    </w:rPr>
  </w:style>
  <w:style w:type="character" w:styleId="Odkaznakomentr">
    <w:name w:val="annotation reference"/>
    <w:basedOn w:val="Predvolenpsmoodseku"/>
    <w:uiPriority w:val="99"/>
    <w:semiHidden/>
    <w:unhideWhenUsed/>
    <w:rsid w:val="00E44EFA"/>
    <w:rPr>
      <w:sz w:val="16"/>
      <w:szCs w:val="16"/>
    </w:rPr>
  </w:style>
  <w:style w:type="paragraph" w:styleId="Textkomentra">
    <w:name w:val="annotation text"/>
    <w:basedOn w:val="Normlny"/>
    <w:link w:val="TextkomentraChar"/>
    <w:uiPriority w:val="99"/>
    <w:unhideWhenUsed/>
    <w:rsid w:val="00E44EFA"/>
    <w:pPr>
      <w:spacing w:line="240" w:lineRule="auto"/>
    </w:pPr>
    <w:rPr>
      <w:sz w:val="20"/>
      <w:szCs w:val="20"/>
    </w:rPr>
  </w:style>
  <w:style w:type="character" w:customStyle="1" w:styleId="TextkomentraChar">
    <w:name w:val="Text komentára Char"/>
    <w:basedOn w:val="Predvolenpsmoodseku"/>
    <w:link w:val="Textkomentra"/>
    <w:uiPriority w:val="99"/>
    <w:rsid w:val="00E44EFA"/>
    <w:rPr>
      <w:sz w:val="20"/>
      <w:szCs w:val="20"/>
    </w:rPr>
  </w:style>
  <w:style w:type="paragraph" w:styleId="Predmetkomentra">
    <w:name w:val="annotation subject"/>
    <w:basedOn w:val="Textkomentra"/>
    <w:next w:val="Textkomentra"/>
    <w:link w:val="PredmetkomentraChar"/>
    <w:uiPriority w:val="99"/>
    <w:semiHidden/>
    <w:unhideWhenUsed/>
    <w:rsid w:val="00E44EFA"/>
    <w:rPr>
      <w:b/>
      <w:bCs/>
    </w:rPr>
  </w:style>
  <w:style w:type="character" w:customStyle="1" w:styleId="PredmetkomentraChar">
    <w:name w:val="Predmet komentára Char"/>
    <w:basedOn w:val="TextkomentraChar"/>
    <w:link w:val="Predmetkomentra"/>
    <w:uiPriority w:val="99"/>
    <w:semiHidden/>
    <w:rsid w:val="00E44E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a.hanakova@1010comms.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chaela.hanakova@1010comms.s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gigroupholding.com/" TargetMode="External"/><Relationship Id="rId4" Type="http://schemas.openxmlformats.org/officeDocument/2006/relationships/webSettings" Target="webSettings.xml"/><Relationship Id="rId9" Type="http://schemas.openxmlformats.org/officeDocument/2006/relationships/hyperlink" Target="http://www.grafton.cz/"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png"/><Relationship Id="rId5" Type="http://schemas.openxmlformats.org/officeDocument/2006/relationships/hyperlink" Target="mailto:skinfo@gigroup.com" TargetMode="External"/><Relationship Id="rId4" Type="http://schemas.openxmlformats.org/officeDocument/2006/relationships/hyperlink" Target="http://www.grafton.s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5</Pages>
  <Words>2606</Words>
  <Characters>14856</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Vlasáková Kateřina</dc:creator>
  <cp:keywords/>
  <dc:description/>
  <cp:lastModifiedBy>Erika Kuhnová</cp:lastModifiedBy>
  <cp:revision>333</cp:revision>
  <cp:lastPrinted>2024-08-29T08:49:00Z</cp:lastPrinted>
  <dcterms:created xsi:type="dcterms:W3CDTF">2026-04-09T12:13:00Z</dcterms:created>
  <dcterms:modified xsi:type="dcterms:W3CDTF">2026-10-07T06:21:00Z</dcterms:modified>
</cp:coreProperties>
</file>