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720B1" w14:textId="77777777" w:rsidR="00583D72" w:rsidRPr="00DE5DD6" w:rsidRDefault="00583D72" w:rsidP="00DE5DD6">
      <w:pPr>
        <w:pStyle w:val="Bezmezer"/>
        <w:jc w:val="both"/>
        <w:rPr>
          <w:rFonts w:cstheme="minorHAnsi"/>
          <w:color w:val="000000"/>
          <w:lang w:val="sk-SK"/>
        </w:rPr>
      </w:pPr>
      <w:r w:rsidRPr="00DE5DD6">
        <w:rPr>
          <w:rFonts w:cstheme="minorHAnsi"/>
          <w:color w:val="000000"/>
          <w:lang w:val="sk-SK"/>
        </w:rPr>
        <w:t>TLAČOVÁ SPRÁVA</w:t>
      </w:r>
    </w:p>
    <w:p w14:paraId="490DF6D9" w14:textId="25835441" w:rsidR="00583D72" w:rsidRPr="00DE5DD6" w:rsidRDefault="00583D72" w:rsidP="00DE5DD6">
      <w:pPr>
        <w:pStyle w:val="Bezmezer"/>
        <w:jc w:val="both"/>
        <w:rPr>
          <w:rFonts w:cstheme="minorHAnsi"/>
          <w:color w:val="000000"/>
          <w:lang w:val="sk-SK"/>
        </w:rPr>
      </w:pPr>
      <w:r w:rsidRPr="00DE5DD6">
        <w:rPr>
          <w:rFonts w:cstheme="minorHAnsi"/>
          <w:lang w:val="sk-SK"/>
        </w:rPr>
        <w:t xml:space="preserve">Bratislava </w:t>
      </w:r>
      <w:r w:rsidR="00A21022" w:rsidRPr="00DE5DD6">
        <w:rPr>
          <w:rFonts w:cstheme="minorHAnsi"/>
          <w:lang w:val="sk-SK"/>
        </w:rPr>
        <w:t>4</w:t>
      </w:r>
      <w:r w:rsidRPr="00DE5DD6">
        <w:rPr>
          <w:rFonts w:cstheme="minorHAnsi"/>
          <w:lang w:val="sk-SK"/>
        </w:rPr>
        <w:t xml:space="preserve">. </w:t>
      </w:r>
      <w:r w:rsidR="00A21022" w:rsidRPr="00DE5DD6">
        <w:rPr>
          <w:rFonts w:cstheme="minorHAnsi"/>
          <w:color w:val="000000"/>
          <w:lang w:val="sk-SK"/>
        </w:rPr>
        <w:t>august</w:t>
      </w:r>
      <w:r w:rsidRPr="00DE5DD6">
        <w:rPr>
          <w:rFonts w:cstheme="minorHAnsi"/>
          <w:color w:val="000000"/>
          <w:lang w:val="sk-SK"/>
        </w:rPr>
        <w:t>a 2026</w:t>
      </w:r>
    </w:p>
    <w:p w14:paraId="37C3C6CA" w14:textId="77777777" w:rsidR="00583D72" w:rsidRPr="00DE5DD6" w:rsidRDefault="00583D72" w:rsidP="00DE5DD6">
      <w:pPr>
        <w:pStyle w:val="Bezmezer"/>
        <w:jc w:val="both"/>
        <w:rPr>
          <w:rFonts w:cstheme="minorHAnsi"/>
          <w:color w:val="000000"/>
          <w:sz w:val="18"/>
          <w:szCs w:val="18"/>
          <w:lang w:val="sk-SK"/>
        </w:rPr>
      </w:pPr>
    </w:p>
    <w:p w14:paraId="6CADF2B2" w14:textId="2BD1BD78" w:rsidR="00583D72" w:rsidRPr="001D7730" w:rsidRDefault="001D7730" w:rsidP="00DE5DD6">
      <w:pPr>
        <w:spacing w:line="240" w:lineRule="auto"/>
        <w:jc w:val="both"/>
        <w:rPr>
          <w:b/>
          <w:bCs/>
          <w:sz w:val="32"/>
          <w:szCs w:val="32"/>
          <w:lang w:val="sk-SK"/>
        </w:rPr>
      </w:pPr>
      <w:r w:rsidRPr="001D7730">
        <w:rPr>
          <w:b/>
          <w:bCs/>
          <w:sz w:val="32"/>
          <w:szCs w:val="32"/>
          <w:lang w:val="sk-SK"/>
        </w:rPr>
        <w:t xml:space="preserve">Slovenský pracovný trh brzdí nesúlad zručností. Firmy </w:t>
      </w:r>
      <w:r w:rsidR="00F231E9">
        <w:rPr>
          <w:b/>
          <w:bCs/>
          <w:sz w:val="32"/>
          <w:szCs w:val="32"/>
          <w:lang w:val="sk-SK"/>
        </w:rPr>
        <w:t>by chceli</w:t>
      </w:r>
      <w:r w:rsidRPr="001D7730">
        <w:rPr>
          <w:b/>
          <w:bCs/>
          <w:sz w:val="32"/>
          <w:szCs w:val="32"/>
          <w:lang w:val="sk-SK"/>
        </w:rPr>
        <w:t xml:space="preserve"> ľudí preškoľovať</w:t>
      </w:r>
      <w:r w:rsidR="00786747" w:rsidRPr="001D7730">
        <w:rPr>
          <w:b/>
          <w:bCs/>
          <w:sz w:val="32"/>
          <w:szCs w:val="32"/>
          <w:lang w:val="sk-SK"/>
        </w:rPr>
        <w:t xml:space="preserve"> </w:t>
      </w:r>
    </w:p>
    <w:p w14:paraId="68448328" w14:textId="02D99570" w:rsidR="00583D72" w:rsidRPr="00DE5DD6" w:rsidRDefault="00FF47A6" w:rsidP="00DE5DD6">
      <w:pPr>
        <w:spacing w:line="240" w:lineRule="auto"/>
        <w:jc w:val="both"/>
        <w:rPr>
          <w:b/>
          <w:bCs/>
          <w:i/>
          <w:iCs/>
          <w:lang w:val="sk-SK"/>
        </w:rPr>
      </w:pPr>
      <w:r w:rsidRPr="00DE5DD6">
        <w:rPr>
          <w:b/>
          <w:bCs/>
          <w:i/>
          <w:iCs/>
          <w:lang w:val="sk-SK"/>
        </w:rPr>
        <w:t xml:space="preserve">Slovenským firmám </w:t>
      </w:r>
      <w:r w:rsidR="00B8304B">
        <w:rPr>
          <w:b/>
          <w:bCs/>
          <w:i/>
          <w:iCs/>
          <w:lang w:val="sk-SK"/>
        </w:rPr>
        <w:t xml:space="preserve">stále </w:t>
      </w:r>
      <w:r w:rsidRPr="00DE5DD6">
        <w:rPr>
          <w:b/>
          <w:bCs/>
          <w:i/>
          <w:iCs/>
          <w:lang w:val="sk-SK"/>
        </w:rPr>
        <w:t>chýbajú ľudia</w:t>
      </w:r>
      <w:r w:rsidR="00B8304B">
        <w:rPr>
          <w:b/>
          <w:bCs/>
          <w:i/>
          <w:iCs/>
          <w:lang w:val="sk-SK"/>
        </w:rPr>
        <w:t xml:space="preserve">. </w:t>
      </w:r>
      <w:r w:rsidR="00CC220A">
        <w:rPr>
          <w:b/>
          <w:bCs/>
          <w:i/>
          <w:iCs/>
          <w:lang w:val="sk-SK"/>
        </w:rPr>
        <w:t>Presnejšie povedané, chýbajú im</w:t>
      </w:r>
      <w:r w:rsidR="00B8304B">
        <w:rPr>
          <w:b/>
          <w:bCs/>
          <w:i/>
          <w:iCs/>
          <w:lang w:val="sk-SK"/>
        </w:rPr>
        <w:t xml:space="preserve"> </w:t>
      </w:r>
      <w:r w:rsidRPr="00DE5DD6">
        <w:rPr>
          <w:b/>
          <w:bCs/>
          <w:i/>
          <w:iCs/>
          <w:lang w:val="sk-SK"/>
        </w:rPr>
        <w:t xml:space="preserve">pracovníci s konkrétnymi zručnosťami. </w:t>
      </w:r>
      <w:r w:rsidR="00DF3DC2">
        <w:rPr>
          <w:b/>
          <w:bCs/>
          <w:i/>
          <w:iCs/>
          <w:lang w:val="sk-SK"/>
        </w:rPr>
        <w:t>A do budúcnosti sa situácia sama od seba nezlepší</w:t>
      </w:r>
      <w:r w:rsidRPr="00DE5DD6">
        <w:rPr>
          <w:b/>
          <w:bCs/>
          <w:i/>
          <w:iCs/>
          <w:lang w:val="sk-SK"/>
        </w:rPr>
        <w:t xml:space="preserve">. </w:t>
      </w:r>
      <w:r w:rsidR="00875100">
        <w:rPr>
          <w:b/>
          <w:bCs/>
          <w:i/>
          <w:iCs/>
          <w:lang w:val="sk-SK"/>
        </w:rPr>
        <w:t>D</w:t>
      </w:r>
      <w:r w:rsidRPr="00DE5DD6">
        <w:rPr>
          <w:b/>
          <w:bCs/>
          <w:i/>
          <w:iCs/>
          <w:lang w:val="sk-SK"/>
        </w:rPr>
        <w:t xml:space="preserve">igitalizácia, automatizácia a umelá inteligencia menia obsah tradičných pozícií a vytvárajú nové profesie, časť pracovnej sily </w:t>
      </w:r>
      <w:r w:rsidR="00875100">
        <w:rPr>
          <w:b/>
          <w:bCs/>
          <w:i/>
          <w:iCs/>
          <w:lang w:val="sk-SK"/>
        </w:rPr>
        <w:t xml:space="preserve">však </w:t>
      </w:r>
      <w:r w:rsidRPr="00DE5DD6">
        <w:rPr>
          <w:b/>
          <w:bCs/>
          <w:i/>
          <w:iCs/>
          <w:lang w:val="sk-SK"/>
        </w:rPr>
        <w:t xml:space="preserve">zostáva uväznená v odboroch s obmedzenou perspektívou. Dáta z prieskumu personálnych agentúr Grafton a </w:t>
      </w:r>
      <w:proofErr w:type="spellStart"/>
      <w:r w:rsidRPr="00DE5DD6">
        <w:rPr>
          <w:b/>
          <w:bCs/>
          <w:i/>
          <w:iCs/>
          <w:lang w:val="sk-SK"/>
        </w:rPr>
        <w:t>Gi</w:t>
      </w:r>
      <w:proofErr w:type="spellEnd"/>
      <w:r w:rsidRPr="00DE5DD6">
        <w:rPr>
          <w:b/>
          <w:bCs/>
          <w:i/>
          <w:iCs/>
          <w:lang w:val="sk-SK"/>
        </w:rPr>
        <w:t xml:space="preserve"> Group naznačujú, ako urobiť z rekvalifikácie účinný nástroj, ktorý tieto dva svety prepojí.</w:t>
      </w:r>
    </w:p>
    <w:p w14:paraId="51796825" w14:textId="77777777" w:rsidR="00DE5DD6" w:rsidRPr="00DE5DD6" w:rsidRDefault="00DE5DD6" w:rsidP="00DE5DD6">
      <w:pPr>
        <w:spacing w:line="240" w:lineRule="auto"/>
        <w:jc w:val="both"/>
        <w:rPr>
          <w:b/>
          <w:bCs/>
          <w:sz w:val="24"/>
          <w:szCs w:val="24"/>
          <w:lang w:val="sk-SK"/>
        </w:rPr>
      </w:pPr>
      <w:r w:rsidRPr="00DE5DD6">
        <w:rPr>
          <w:b/>
          <w:bCs/>
          <w:sz w:val="24"/>
          <w:szCs w:val="24"/>
          <w:lang w:val="sk-SK"/>
        </w:rPr>
        <w:t>Pracovníci sú. No nie tam, kde ich firmy potrebujú a s inými zručnosťami, než hľadajú</w:t>
      </w:r>
    </w:p>
    <w:p w14:paraId="399D256A" w14:textId="77777777" w:rsidR="00DE5DD6" w:rsidRPr="00DE5DD6" w:rsidRDefault="00DE5DD6" w:rsidP="00DE5DD6">
      <w:pPr>
        <w:spacing w:line="240" w:lineRule="auto"/>
        <w:jc w:val="both"/>
        <w:rPr>
          <w:lang w:val="sk-SK"/>
        </w:rPr>
      </w:pPr>
      <w:r w:rsidRPr="00DE5DD6">
        <w:rPr>
          <w:lang w:val="sk-SK"/>
        </w:rPr>
        <w:t xml:space="preserve">Slovenský pracovný trh vysiela na prvý pohľad protichodné signály. V prvom štvrťroku 2026 zamestnanosť medziročne klesla o 0,7 % a miera nezamestnanosti podľa výberového zisťovania pracovných síl dosiahla 5,9 %. V júni úrady práce evidovali 142 868 disponibilných uchádzačov a zároveň rekordných 152 862 voľných pracovných miest. Viac než 70-tisíc ponúk však pripadalo na Bratislavský kraj, kým v Prešovskom kraji ich bolo len 3 248. </w:t>
      </w:r>
    </w:p>
    <w:p w14:paraId="5CB12268" w14:textId="77777777" w:rsidR="00DE5DD6" w:rsidRPr="00DE5DD6" w:rsidRDefault="00DE5DD6" w:rsidP="00DE5DD6">
      <w:pPr>
        <w:spacing w:line="240" w:lineRule="auto"/>
        <w:jc w:val="both"/>
        <w:rPr>
          <w:lang w:val="sk-SK"/>
        </w:rPr>
      </w:pPr>
      <w:r w:rsidRPr="00DE5DD6">
        <w:rPr>
          <w:lang w:val="sk-SK"/>
        </w:rPr>
        <w:t>Problémom teda nie je iba počet ľudí, ale najmä kvalifikačný a regionálny nesúlad. Zamestnávateľ tak môže mať voľné miesto, no v dostupnej vzdialenosti nenájde človeka s potrebnou odbornosťou, a inde zostávajú bez práce uchádzači, ktorých kvalifikácia nezodpovedá miestnemu dopytu.</w:t>
      </w:r>
    </w:p>
    <w:p w14:paraId="1281D3E3" w14:textId="77777777" w:rsidR="00DE5DD6" w:rsidRPr="00DE5DD6" w:rsidRDefault="00DE5DD6" w:rsidP="00DE5DD6">
      <w:pPr>
        <w:spacing w:line="240" w:lineRule="auto"/>
        <w:jc w:val="both"/>
        <w:rPr>
          <w:lang w:val="sk-SK"/>
        </w:rPr>
      </w:pPr>
      <w:r w:rsidRPr="00DE5DD6">
        <w:rPr>
          <w:lang w:val="sk-SK"/>
        </w:rPr>
        <w:t xml:space="preserve">Situáciu komplikuje aj technologická transformácia. Automatizácia obmedzuje časť rutinných úloh, no zároveň zvyšuje potrebu technikov automatizovaných liniek, dátových špecialistov, odborníkov na kybernetickú bezpečnosť či pracovníkov schopných zavádzať a kontrolovať nástroje umelej inteligencie. Mnohé profesie pritom nevznikajú úplne od nuly – zásadne sa mení obsah práce účtovníkov, personalistov, obchodníkov, operátorov výroby aj technikov. Medzi najrýchlejšie rastúce zručnosti patria AI a práca s dátami, kybernetická bezpečnosť a technologická gramotnosť. </w:t>
      </w:r>
    </w:p>
    <w:p w14:paraId="19AA78B8" w14:textId="77777777" w:rsidR="00DE5DD6" w:rsidRPr="00DE5DD6" w:rsidRDefault="00DE5DD6" w:rsidP="00DE5DD6">
      <w:pPr>
        <w:spacing w:line="240" w:lineRule="auto"/>
        <w:jc w:val="both"/>
        <w:rPr>
          <w:lang w:val="sk-SK"/>
        </w:rPr>
      </w:pPr>
      <w:r w:rsidRPr="00DE5DD6">
        <w:rPr>
          <w:i/>
          <w:iCs/>
          <w:lang w:val="sk-SK"/>
        </w:rPr>
        <w:t>„Na trhu máme súčasne voľné pracovné miesta aj ľudí, ktorí si prácu nevedia nájsť. Medzi nimi však často chýba spojenie. Rekvalifikácia môže tento stav vyriešiť rýchlejšie než čakanie na novú generáciu absolventov,“</w:t>
      </w:r>
      <w:r w:rsidRPr="00DE5DD6">
        <w:rPr>
          <w:lang w:val="sk-SK"/>
        </w:rPr>
        <w:t xml:space="preserve"> upozorňuje Jitka Kouba, marketingová riaditeľka personálnej agentúry Grafton Recruitment a </w:t>
      </w:r>
      <w:proofErr w:type="spellStart"/>
      <w:r w:rsidRPr="00DE5DD6">
        <w:rPr>
          <w:lang w:val="sk-SK"/>
        </w:rPr>
        <w:t>Gi</w:t>
      </w:r>
      <w:proofErr w:type="spellEnd"/>
      <w:r w:rsidRPr="00DE5DD6">
        <w:rPr>
          <w:lang w:val="sk-SK"/>
        </w:rPr>
        <w:t xml:space="preserve"> Group.</w:t>
      </w:r>
    </w:p>
    <w:p w14:paraId="3BE5E8BC" w14:textId="77777777" w:rsidR="00DE5DD6" w:rsidRPr="00DE5DD6" w:rsidRDefault="00DE5DD6" w:rsidP="00DE5DD6">
      <w:pPr>
        <w:spacing w:line="240" w:lineRule="auto"/>
        <w:jc w:val="both"/>
        <w:rPr>
          <w:b/>
          <w:bCs/>
          <w:sz w:val="24"/>
          <w:szCs w:val="24"/>
          <w:lang w:val="sk-SK"/>
        </w:rPr>
      </w:pPr>
      <w:r w:rsidRPr="00DE5DD6">
        <w:rPr>
          <w:b/>
          <w:bCs/>
          <w:sz w:val="24"/>
          <w:szCs w:val="24"/>
          <w:lang w:val="sk-SK"/>
        </w:rPr>
        <w:t>Firmy sú zmene otvorenejšie než zamestnanci</w:t>
      </w:r>
    </w:p>
    <w:p w14:paraId="7E1E4F7B" w14:textId="77777777" w:rsidR="00DE5DD6" w:rsidRPr="00DE5DD6" w:rsidRDefault="00DE5DD6" w:rsidP="00DE5DD6">
      <w:pPr>
        <w:spacing w:line="240" w:lineRule="auto"/>
        <w:jc w:val="both"/>
        <w:rPr>
          <w:lang w:val="sk-SK"/>
        </w:rPr>
      </w:pPr>
      <w:r w:rsidRPr="00DE5DD6">
        <w:rPr>
          <w:lang w:val="sk-SK"/>
        </w:rPr>
        <w:t xml:space="preserve">Tohtoročný prieskum </w:t>
      </w:r>
      <w:proofErr w:type="spellStart"/>
      <w:r w:rsidRPr="00DE5DD6">
        <w:rPr>
          <w:lang w:val="sk-SK"/>
        </w:rPr>
        <w:t>Graftonu</w:t>
      </w:r>
      <w:proofErr w:type="spellEnd"/>
      <w:r w:rsidRPr="00DE5DD6">
        <w:rPr>
          <w:lang w:val="sk-SK"/>
        </w:rPr>
        <w:t xml:space="preserve"> a </w:t>
      </w:r>
      <w:proofErr w:type="spellStart"/>
      <w:r w:rsidRPr="00DE5DD6">
        <w:rPr>
          <w:lang w:val="sk-SK"/>
        </w:rPr>
        <w:t>Gi</w:t>
      </w:r>
      <w:proofErr w:type="spellEnd"/>
      <w:r w:rsidRPr="00DE5DD6">
        <w:rPr>
          <w:lang w:val="sk-SK"/>
        </w:rPr>
        <w:t xml:space="preserve"> Group ukázal, že pri nedostatku vhodných uchádzačov by rekvalifikáciu súčasných zamestnancov rozhodne alebo skôr zvažovalo 71 % firiem. Ďalšie 3 % ju už realizujú. Najčastejšie chcú ľudí pripravovať na nedostatkové profesie v službách, kde túto možnosť uviedlo 80 % spoločností. Nasledovali priemysel so 76 % a logistika so 72 %. V obchode išlo o 25 %.</w:t>
      </w:r>
    </w:p>
    <w:p w14:paraId="6BDC240E" w14:textId="77777777" w:rsidR="00DE5DD6" w:rsidRPr="00DE5DD6" w:rsidRDefault="00DE5DD6" w:rsidP="00DE5DD6">
      <w:pPr>
        <w:spacing w:line="240" w:lineRule="auto"/>
        <w:jc w:val="both"/>
        <w:rPr>
          <w:lang w:val="sk-SK"/>
        </w:rPr>
      </w:pPr>
      <w:r w:rsidRPr="00DE5DD6">
        <w:rPr>
          <w:lang w:val="sk-SK"/>
        </w:rPr>
        <w:t>Ochota pracovníkov je podstatne nižšia. O zmene profesie rozhodne alebo skôr uvažuje 36 % zamestnancov a 4 % ju už uskutočňujú. Väčšina – 61 % – ju skôr alebo rozhodne nezvažuje. Firmy teda nemusia prekonať iba nedostatok zručností, ale aj obavy ľudí z neistoty, poklesu príjmu či náročného návratu k učeniu.</w:t>
      </w:r>
    </w:p>
    <w:p w14:paraId="77602F62" w14:textId="77777777" w:rsidR="00DE5DD6" w:rsidRPr="00DE5DD6" w:rsidRDefault="00DE5DD6" w:rsidP="00DE5DD6">
      <w:pPr>
        <w:spacing w:line="240" w:lineRule="auto"/>
        <w:jc w:val="both"/>
        <w:rPr>
          <w:lang w:val="sk-SK"/>
        </w:rPr>
      </w:pPr>
      <w:r w:rsidRPr="00DE5DD6">
        <w:rPr>
          <w:lang w:val="sk-SK"/>
        </w:rPr>
        <w:t>Najsilnejšou motiváciou na zmenu je mzda, ktorú uviedlo 52 % respondentov. Pre 39 % by bola dôvodom predstava pokojnejšieho života, menšej fyzickej námahy a nižšieho stresu. Štvrtina by profesiu zmenila pre nedostatok príležitostí vo svojom súčasnom odbore.</w:t>
      </w:r>
    </w:p>
    <w:p w14:paraId="4006BE02" w14:textId="77777777" w:rsidR="00DE5DD6" w:rsidRPr="00DE5DD6" w:rsidRDefault="00DE5DD6" w:rsidP="00DE5DD6">
      <w:pPr>
        <w:spacing w:line="240" w:lineRule="auto"/>
        <w:jc w:val="both"/>
        <w:rPr>
          <w:lang w:val="sk-SK"/>
        </w:rPr>
      </w:pPr>
      <w:r w:rsidRPr="00DE5DD6">
        <w:rPr>
          <w:lang w:val="sk-SK"/>
        </w:rPr>
        <w:lastRenderedPageBreak/>
        <w:t>Výrazné rozdiely vidno medzi profesijnými skupinami. Zmenu zvažuje 60 % modrých golierov, teda manuálnych pracovníkov bez požiadavky na odborné vzdelanie, a 56 % čiernych golierov – kvalifikovaných manuálnych pracovníkov, napríklad technikov, zváračov či elektrikárov. Medzi bielymi goliermi, to znamená kancelárskymi profesiami, je to 31 % a medzi zlatými goliermi z vrcholového manažmentu 24 %.</w:t>
      </w:r>
    </w:p>
    <w:p w14:paraId="5DB432DC" w14:textId="77777777" w:rsidR="00DE5DD6" w:rsidRPr="00DE5DD6" w:rsidRDefault="00DE5DD6" w:rsidP="00DE5DD6">
      <w:pPr>
        <w:spacing w:line="240" w:lineRule="auto"/>
        <w:jc w:val="both"/>
        <w:rPr>
          <w:lang w:val="sk-SK"/>
        </w:rPr>
      </w:pPr>
      <w:r w:rsidRPr="00DE5DD6">
        <w:rPr>
          <w:i/>
          <w:iCs/>
          <w:lang w:val="sk-SK"/>
        </w:rPr>
        <w:t>„Pri manuálnych profesiách je záujem evidentne najvyšší. Tu totiž nejde iba o vyššiu mzdu. Ľudia si kladú tiež otázku, či dokážu fyzicky náročnú prácu vykonávať aj o desať alebo pätnásť rokov. Rekvalifikácia im môže umožniť prejsť na udržateľnejšiu pracovnú dráhu bez toho, aby začínali úplne od nuly,“</w:t>
      </w:r>
      <w:r w:rsidRPr="00DE5DD6">
        <w:rPr>
          <w:lang w:val="sk-SK"/>
        </w:rPr>
        <w:t xml:space="preserve"> vysvetľuje Jitka Kouba. </w:t>
      </w:r>
    </w:p>
    <w:p w14:paraId="650FFD7B" w14:textId="77777777" w:rsidR="00DE5DD6" w:rsidRPr="00DE5DD6" w:rsidRDefault="00DE5DD6" w:rsidP="00DE5DD6">
      <w:pPr>
        <w:spacing w:line="240" w:lineRule="auto"/>
        <w:jc w:val="both"/>
        <w:rPr>
          <w:b/>
          <w:bCs/>
          <w:sz w:val="24"/>
          <w:szCs w:val="24"/>
          <w:lang w:val="sk-SK"/>
        </w:rPr>
      </w:pPr>
      <w:r w:rsidRPr="00DE5DD6">
        <w:rPr>
          <w:b/>
          <w:bCs/>
          <w:sz w:val="24"/>
          <w:szCs w:val="24"/>
          <w:lang w:val="sk-SK"/>
        </w:rPr>
        <w:t>Zamestnanci potrebujú najmä čas, firmy ponúkajú školenie</w:t>
      </w:r>
    </w:p>
    <w:p w14:paraId="317C568A" w14:textId="77777777" w:rsidR="00DE5DD6" w:rsidRPr="00DE5DD6" w:rsidRDefault="00DE5DD6" w:rsidP="00DE5DD6">
      <w:pPr>
        <w:spacing w:line="240" w:lineRule="auto"/>
        <w:jc w:val="both"/>
        <w:rPr>
          <w:lang w:val="sk-SK"/>
        </w:rPr>
      </w:pPr>
      <w:r w:rsidRPr="00DE5DD6">
        <w:rPr>
          <w:lang w:val="sk-SK"/>
        </w:rPr>
        <w:t>Prieskum odhalil rozdiel medzi tým, čo pracovníci pri rekvalifikácii potrebujú, a tým, čo im firmy plánujú poskytnúť. Pre 79 % zamestnancov je kľúčové alebo dôležité dostať na vzdelávanie čas – napríklad možnosť učiť sa počas pracovnej doby, flexibilný rozvrh či dodatočné voľno. Ponúklo by ho však len 39 % firiem.</w:t>
      </w:r>
    </w:p>
    <w:p w14:paraId="0A10B378" w14:textId="77777777" w:rsidR="00DE5DD6" w:rsidRPr="00DE5DD6" w:rsidRDefault="00DE5DD6" w:rsidP="00DE5DD6">
      <w:pPr>
        <w:spacing w:line="240" w:lineRule="auto"/>
        <w:jc w:val="both"/>
        <w:rPr>
          <w:lang w:val="sk-SK"/>
        </w:rPr>
      </w:pPr>
      <w:r w:rsidRPr="00DE5DD6">
        <w:rPr>
          <w:lang w:val="sk-SK"/>
        </w:rPr>
        <w:t xml:space="preserve">Organizované alebo plne hradené školenie považuje za kľúčové či dôležité 75 % pracovníkov a zabezpečilo by ho 68 % spoločností. </w:t>
      </w:r>
      <w:proofErr w:type="spellStart"/>
      <w:r w:rsidRPr="00DE5DD6">
        <w:rPr>
          <w:lang w:val="sk-SK"/>
        </w:rPr>
        <w:t>Mentoring</w:t>
      </w:r>
      <w:proofErr w:type="spellEnd"/>
      <w:r w:rsidRPr="00DE5DD6">
        <w:rPr>
          <w:lang w:val="sk-SK"/>
        </w:rPr>
        <w:t xml:space="preserve"> je dôležitý pre 62 % zamestnancov, no ponúklo by ho 40 % firiem. Spolufinancovanie vzdelávania očakáva 67 % pracovníkov, reálne by ho však poskytlo len 38 % zamestnávateľov.</w:t>
      </w:r>
    </w:p>
    <w:p w14:paraId="3DC1B313" w14:textId="77777777" w:rsidR="00DE5DD6" w:rsidRPr="00DE5DD6" w:rsidRDefault="00DE5DD6" w:rsidP="00DE5DD6">
      <w:pPr>
        <w:spacing w:line="240" w:lineRule="auto"/>
        <w:jc w:val="both"/>
        <w:rPr>
          <w:lang w:val="sk-SK"/>
        </w:rPr>
      </w:pPr>
      <w:r w:rsidRPr="00DE5DD6">
        <w:rPr>
          <w:lang w:val="sk-SK"/>
        </w:rPr>
        <w:t>Výsledky prieskumu ukázali, že samotné zabezpečenie kurzu nemusí stačiť. Pre človeka, ktorý má rodinu, pracuje na zmeny alebo dochádza z väčšej vzdialenosti, môže byť štúdium po pracovnom čase prakticky nedostupné. Práve vytvorenie priestoru na učenie môže teda rozhodnúť o tom, či rekvalifikácia ostane iba deklarovanou možnosťou, alebo sa naozaj uskutoční.</w:t>
      </w:r>
    </w:p>
    <w:p w14:paraId="4AFFA762" w14:textId="77777777" w:rsidR="00DE5DD6" w:rsidRPr="00DE5DD6" w:rsidRDefault="00DE5DD6" w:rsidP="00DE5DD6">
      <w:pPr>
        <w:spacing w:line="240" w:lineRule="auto"/>
        <w:jc w:val="both"/>
        <w:rPr>
          <w:b/>
          <w:bCs/>
          <w:sz w:val="24"/>
          <w:szCs w:val="24"/>
          <w:lang w:val="sk-SK"/>
        </w:rPr>
      </w:pPr>
      <w:r w:rsidRPr="00DE5DD6">
        <w:rPr>
          <w:b/>
          <w:bCs/>
          <w:sz w:val="24"/>
          <w:szCs w:val="24"/>
          <w:lang w:val="sk-SK"/>
        </w:rPr>
        <w:t>Firmy nemusia hľadať hotových ľudí. Môžu si ich pripraviť</w:t>
      </w:r>
    </w:p>
    <w:p w14:paraId="4CC53F61" w14:textId="77777777" w:rsidR="00DE5DD6" w:rsidRPr="00DE5DD6" w:rsidRDefault="00DE5DD6" w:rsidP="00DE5DD6">
      <w:pPr>
        <w:spacing w:line="240" w:lineRule="auto"/>
        <w:jc w:val="both"/>
        <w:rPr>
          <w:lang w:val="sk-SK"/>
        </w:rPr>
      </w:pPr>
      <w:r w:rsidRPr="00DE5DD6">
        <w:rPr>
          <w:lang w:val="sk-SK"/>
        </w:rPr>
        <w:t>Rekvalifikácia nevyrieši regionálne rozdiely, nedostupné bývanie ani nízku mobilitu. Dokáže však zmierniť profesijný nesúlad a pomôcť obsadiť pozície ľuďmi, ktorých firma už pozná. V ére umelej inteligencie navyše nebude vždy znamenať úplnú zmenu povolania. Často pôjde o doplnenie digitálnych, technických či analytických zručností, aby človek dokázal pokračovať vo svojej profesii, hoci sa jej obsah mení.</w:t>
      </w:r>
    </w:p>
    <w:p w14:paraId="35F34A62" w14:textId="461D51D7" w:rsidR="00DE5DD6" w:rsidRPr="00DE5DD6" w:rsidRDefault="00DE5DD6" w:rsidP="00DE5DD6">
      <w:pPr>
        <w:jc w:val="both"/>
        <w:rPr>
          <w:lang w:val="sk-SK"/>
        </w:rPr>
      </w:pPr>
      <w:r w:rsidRPr="00DE5DD6">
        <w:rPr>
          <w:lang w:val="sk-SK"/>
        </w:rPr>
        <w:t xml:space="preserve">Najväčší efekt bude mať vzdelávanie naviazané na konkrétnu prácu: s jasným cieľom, praktickým tréningom, mentorom, časom na učenie a overením získaných schopností. </w:t>
      </w:r>
      <w:r w:rsidRPr="00DE5DD6">
        <w:rPr>
          <w:i/>
          <w:iCs/>
          <w:lang w:val="sk-SK"/>
        </w:rPr>
        <w:t xml:space="preserve">„Firmy sa musia prestať pozerať iba na to, koho nájdu dnes. Rovnako dôležité je, koho si dokážu pripraviť na zajtrajšok. Keď hotoví kandidáti chýbajú a technológie menia nároky na prácu, schopnosť rozvíjať vlastných ľudí sa stáva konkurenčnou výhodou,“ </w:t>
      </w:r>
      <w:r w:rsidRPr="00DE5DD6">
        <w:rPr>
          <w:lang w:val="sk-SK"/>
        </w:rPr>
        <w:t>uzatvára manažérka z personálnej agentúry.</w:t>
      </w:r>
    </w:p>
    <w:p w14:paraId="4FAF21BE" w14:textId="77777777" w:rsidR="00A15809" w:rsidRPr="00DE5DD6" w:rsidRDefault="00A15809" w:rsidP="00DE5DD6">
      <w:pPr>
        <w:spacing w:line="240" w:lineRule="auto"/>
        <w:jc w:val="both"/>
        <w:rPr>
          <w:lang w:val="sk-SK"/>
        </w:rPr>
      </w:pPr>
    </w:p>
    <w:p w14:paraId="45352167" w14:textId="77777777" w:rsidR="00DE5DD6" w:rsidRPr="00DE5DD6" w:rsidRDefault="00DE5DD6" w:rsidP="00DE5DD6">
      <w:pPr>
        <w:spacing w:line="240" w:lineRule="auto"/>
        <w:jc w:val="both"/>
        <w:rPr>
          <w:lang w:val="sk-SK"/>
        </w:rPr>
      </w:pPr>
    </w:p>
    <w:p w14:paraId="58BCA753" w14:textId="77777777" w:rsidR="00DE5DD6" w:rsidRPr="00DE5DD6" w:rsidRDefault="00DE5DD6" w:rsidP="00DE5DD6">
      <w:pPr>
        <w:spacing w:line="240" w:lineRule="auto"/>
        <w:jc w:val="both"/>
        <w:rPr>
          <w:lang w:val="sk-SK"/>
        </w:rPr>
      </w:pPr>
    </w:p>
    <w:p w14:paraId="434BC74C" w14:textId="77777777" w:rsidR="00DE5DD6" w:rsidRPr="00DE5DD6" w:rsidRDefault="00DE5DD6" w:rsidP="00DE5DD6">
      <w:pPr>
        <w:spacing w:line="240" w:lineRule="auto"/>
        <w:jc w:val="both"/>
        <w:rPr>
          <w:lang w:val="sk-SK"/>
        </w:rPr>
      </w:pPr>
    </w:p>
    <w:p w14:paraId="4AAFB49E" w14:textId="77777777" w:rsidR="00DE5DD6" w:rsidRPr="00DE5DD6" w:rsidRDefault="00DE5DD6" w:rsidP="00DE5DD6">
      <w:pPr>
        <w:spacing w:line="240" w:lineRule="auto"/>
        <w:jc w:val="both"/>
        <w:rPr>
          <w:lang w:val="sk-SK"/>
        </w:rPr>
      </w:pPr>
    </w:p>
    <w:p w14:paraId="0A883CFC" w14:textId="77777777" w:rsidR="00DE5DD6" w:rsidRPr="00DE5DD6" w:rsidRDefault="00DE5DD6" w:rsidP="00DE5DD6">
      <w:pPr>
        <w:spacing w:line="240" w:lineRule="auto"/>
        <w:jc w:val="both"/>
        <w:rPr>
          <w:lang w:val="sk-SK"/>
        </w:rPr>
      </w:pPr>
    </w:p>
    <w:p w14:paraId="4AC913FF" w14:textId="16358183" w:rsidR="00DE5DD6" w:rsidRPr="002F2C83" w:rsidRDefault="00DE5DD6" w:rsidP="003E3ABD">
      <w:pPr>
        <w:spacing w:line="240" w:lineRule="auto"/>
        <w:rPr>
          <w:b/>
          <w:bCs/>
          <w:sz w:val="28"/>
          <w:szCs w:val="28"/>
          <w:lang w:val="sk-SK"/>
        </w:rPr>
      </w:pPr>
      <w:r w:rsidRPr="002F2C83">
        <w:rPr>
          <w:b/>
          <w:bCs/>
          <w:sz w:val="28"/>
          <w:szCs w:val="28"/>
          <w:lang w:val="sk-SK"/>
        </w:rPr>
        <w:lastRenderedPageBreak/>
        <w:t xml:space="preserve">Výsledky prieskumu </w:t>
      </w:r>
      <w:r w:rsidR="003007DF" w:rsidRPr="002F2C83">
        <w:rPr>
          <w:b/>
          <w:bCs/>
          <w:sz w:val="28"/>
          <w:szCs w:val="28"/>
          <w:lang w:val="sk-SK"/>
        </w:rPr>
        <w:t>personálnych agentúr Grafton a </w:t>
      </w:r>
      <w:proofErr w:type="spellStart"/>
      <w:r w:rsidR="003007DF" w:rsidRPr="002F2C83">
        <w:rPr>
          <w:b/>
          <w:bCs/>
          <w:sz w:val="28"/>
          <w:szCs w:val="28"/>
          <w:lang w:val="sk-SK"/>
        </w:rPr>
        <w:t>Gi</w:t>
      </w:r>
      <w:proofErr w:type="spellEnd"/>
      <w:r w:rsidR="003007DF" w:rsidRPr="002F2C83">
        <w:rPr>
          <w:b/>
          <w:bCs/>
          <w:sz w:val="28"/>
          <w:szCs w:val="28"/>
          <w:lang w:val="sk-SK"/>
        </w:rPr>
        <w:t xml:space="preserve"> Group</w:t>
      </w:r>
    </w:p>
    <w:p w14:paraId="70E810A4" w14:textId="5033F654" w:rsidR="003007DF" w:rsidRPr="00DE5DD6" w:rsidRDefault="003007DF" w:rsidP="003E3ABD">
      <w:pPr>
        <w:spacing w:line="240" w:lineRule="auto"/>
        <w:rPr>
          <w:b/>
          <w:bCs/>
          <w:sz w:val="24"/>
          <w:szCs w:val="24"/>
          <w:lang w:val="sk-SK"/>
        </w:rPr>
      </w:pPr>
      <w:r w:rsidRPr="003007DF">
        <w:rPr>
          <w:b/>
          <w:bCs/>
          <w:sz w:val="24"/>
          <w:szCs w:val="24"/>
          <w:lang w:val="sk-SK"/>
        </w:rPr>
        <w:t>Aké faktory vedú k zmene profesie?</w:t>
      </w:r>
    </w:p>
    <w:p w14:paraId="5D25FC35" w14:textId="58B738DE" w:rsidR="003C449E" w:rsidRDefault="0025666C" w:rsidP="002E19B5">
      <w:pPr>
        <w:spacing w:line="240" w:lineRule="auto"/>
        <w:jc w:val="center"/>
        <w:rPr>
          <w:lang w:val="sk-SK"/>
        </w:rPr>
      </w:pPr>
      <w:r w:rsidRPr="0025666C">
        <w:rPr>
          <w:noProof/>
          <w:lang w:val="sk-SK"/>
        </w:rPr>
        <w:drawing>
          <wp:inline distT="0" distB="0" distL="0" distR="0" wp14:anchorId="080D7FB5" wp14:editId="6A29B0A8">
            <wp:extent cx="5819775" cy="4520077"/>
            <wp:effectExtent l="0" t="0" r="0" b="0"/>
            <wp:docPr id="134552640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526406" name=""/>
                    <pic:cNvPicPr/>
                  </pic:nvPicPr>
                  <pic:blipFill>
                    <a:blip r:embed="rId7"/>
                    <a:stretch>
                      <a:fillRect/>
                    </a:stretch>
                  </pic:blipFill>
                  <pic:spPr>
                    <a:xfrm>
                      <a:off x="0" y="0"/>
                      <a:ext cx="5820555" cy="4520683"/>
                    </a:xfrm>
                    <a:prstGeom prst="rect">
                      <a:avLst/>
                    </a:prstGeom>
                  </pic:spPr>
                </pic:pic>
              </a:graphicData>
            </a:graphic>
          </wp:inline>
        </w:drawing>
      </w:r>
    </w:p>
    <w:p w14:paraId="682BE918" w14:textId="6093FED8" w:rsidR="0025666C" w:rsidRDefault="00934D04" w:rsidP="002E19B5">
      <w:pPr>
        <w:spacing w:line="240" w:lineRule="auto"/>
        <w:jc w:val="center"/>
        <w:rPr>
          <w:lang w:val="sk-SK"/>
        </w:rPr>
      </w:pPr>
      <w:r>
        <w:rPr>
          <w:noProof/>
          <w:lang w:val="sk-SK"/>
        </w:rPr>
        <w:t xml:space="preserve">    </w:t>
      </w:r>
      <w:r w:rsidR="00E54519">
        <w:rPr>
          <w:noProof/>
          <w:lang w:val="sk-SK"/>
        </w:rPr>
        <w:t xml:space="preserve">  </w:t>
      </w:r>
    </w:p>
    <w:p w14:paraId="44DDB1E6" w14:textId="57763018" w:rsidR="008B65AE" w:rsidRDefault="00E455E5" w:rsidP="003E3ABD">
      <w:pPr>
        <w:spacing w:line="240" w:lineRule="auto"/>
        <w:jc w:val="both"/>
        <w:rPr>
          <w:b/>
          <w:bCs/>
          <w:sz w:val="24"/>
          <w:szCs w:val="24"/>
          <w:lang w:val="sk-SK"/>
        </w:rPr>
      </w:pPr>
      <w:r w:rsidRPr="00E455E5">
        <w:rPr>
          <w:noProof/>
          <w:lang w:val="sk-SK"/>
        </w:rPr>
        <w:drawing>
          <wp:anchor distT="0" distB="0" distL="114300" distR="114300" simplePos="0" relativeHeight="251658240" behindDoc="0" locked="0" layoutInCell="1" allowOverlap="1" wp14:anchorId="399A5842" wp14:editId="7FD9D997">
            <wp:simplePos x="0" y="0"/>
            <wp:positionH relativeFrom="margin">
              <wp:posOffset>-668020</wp:posOffset>
            </wp:positionH>
            <wp:positionV relativeFrom="paragraph">
              <wp:posOffset>327660</wp:posOffset>
            </wp:positionV>
            <wp:extent cx="7063740" cy="2190750"/>
            <wp:effectExtent l="0" t="0" r="3810" b="0"/>
            <wp:wrapSquare wrapText="bothSides"/>
            <wp:docPr id="1401647689"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647689" name=""/>
                    <pic:cNvPicPr/>
                  </pic:nvPicPr>
                  <pic:blipFill>
                    <a:blip r:embed="rId8">
                      <a:extLst>
                        <a:ext uri="{28A0092B-C50C-407E-A947-70E740481C1C}">
                          <a14:useLocalDpi xmlns:a14="http://schemas.microsoft.com/office/drawing/2010/main" val="0"/>
                        </a:ext>
                      </a:extLst>
                    </a:blip>
                    <a:stretch>
                      <a:fillRect/>
                    </a:stretch>
                  </pic:blipFill>
                  <pic:spPr>
                    <a:xfrm>
                      <a:off x="0" y="0"/>
                      <a:ext cx="7063740" cy="2190750"/>
                    </a:xfrm>
                    <a:prstGeom prst="rect">
                      <a:avLst/>
                    </a:prstGeom>
                  </pic:spPr>
                </pic:pic>
              </a:graphicData>
            </a:graphic>
            <wp14:sizeRelH relativeFrom="margin">
              <wp14:pctWidth>0</wp14:pctWidth>
            </wp14:sizeRelH>
            <wp14:sizeRelV relativeFrom="margin">
              <wp14:pctHeight>0</wp14:pctHeight>
            </wp14:sizeRelV>
          </wp:anchor>
        </w:drawing>
      </w:r>
      <w:r w:rsidR="008B65AE" w:rsidRPr="008B65AE">
        <w:rPr>
          <w:b/>
          <w:bCs/>
          <w:sz w:val="24"/>
          <w:szCs w:val="24"/>
          <w:lang w:val="sk-SK"/>
        </w:rPr>
        <w:t>Ako uľahčiť profes</w:t>
      </w:r>
      <w:r w:rsidR="000A18A8">
        <w:rPr>
          <w:b/>
          <w:bCs/>
          <w:sz w:val="24"/>
          <w:szCs w:val="24"/>
          <w:lang w:val="sk-SK"/>
        </w:rPr>
        <w:t>ij</w:t>
      </w:r>
      <w:r w:rsidR="008B65AE" w:rsidRPr="008B65AE">
        <w:rPr>
          <w:b/>
          <w:bCs/>
          <w:sz w:val="24"/>
          <w:szCs w:val="24"/>
          <w:lang w:val="sk-SK"/>
        </w:rPr>
        <w:t>nú zmenu a čo je pre zamestnancov kľúčové?</w:t>
      </w:r>
    </w:p>
    <w:p w14:paraId="0E1338E1" w14:textId="77777777" w:rsidR="00E455E5" w:rsidRPr="008B65AE" w:rsidRDefault="00E455E5" w:rsidP="008B65AE">
      <w:pPr>
        <w:spacing w:line="240" w:lineRule="auto"/>
        <w:rPr>
          <w:sz w:val="24"/>
          <w:szCs w:val="24"/>
          <w:lang w:val="sk-SK"/>
        </w:rPr>
      </w:pPr>
    </w:p>
    <w:p w14:paraId="5BD35FF3" w14:textId="77777777" w:rsidR="000A18A8" w:rsidRDefault="000A18A8" w:rsidP="00DE5DD6">
      <w:pPr>
        <w:spacing w:line="240" w:lineRule="auto"/>
        <w:jc w:val="both"/>
        <w:rPr>
          <w:b/>
          <w:bCs/>
          <w:sz w:val="18"/>
          <w:szCs w:val="18"/>
          <w:lang w:val="sk-SK"/>
        </w:rPr>
      </w:pPr>
    </w:p>
    <w:p w14:paraId="46E404AD" w14:textId="62EA9141" w:rsidR="00583D72" w:rsidRPr="00DE5DD6" w:rsidRDefault="00583D72" w:rsidP="00DE5DD6">
      <w:pPr>
        <w:spacing w:line="240" w:lineRule="auto"/>
        <w:jc w:val="both"/>
        <w:rPr>
          <w:b/>
          <w:bCs/>
          <w:sz w:val="18"/>
          <w:szCs w:val="18"/>
          <w:lang w:val="sk-SK"/>
        </w:rPr>
      </w:pPr>
      <w:r w:rsidRPr="00DE5DD6">
        <w:rPr>
          <w:b/>
          <w:bCs/>
          <w:sz w:val="18"/>
          <w:szCs w:val="18"/>
          <w:lang w:val="sk-SK"/>
        </w:rPr>
        <w:t>Metodika prieskumu</w:t>
      </w:r>
    </w:p>
    <w:p w14:paraId="34942C74" w14:textId="2BD6C7B6" w:rsidR="00583D72" w:rsidRDefault="00583D72" w:rsidP="00DE5DD6">
      <w:pPr>
        <w:spacing w:line="240" w:lineRule="auto"/>
        <w:jc w:val="both"/>
        <w:rPr>
          <w:sz w:val="18"/>
          <w:szCs w:val="18"/>
          <w:lang w:val="sk-SK"/>
        </w:rPr>
      </w:pPr>
      <w:r w:rsidRPr="00DE5DD6">
        <w:rPr>
          <w:sz w:val="18"/>
          <w:szCs w:val="18"/>
          <w:lang w:val="sk-SK"/>
        </w:rPr>
        <w:t>Do prieskumu personáln</w:t>
      </w:r>
      <w:r w:rsidR="000C2B23" w:rsidRPr="00DE5DD6">
        <w:rPr>
          <w:sz w:val="18"/>
          <w:szCs w:val="18"/>
          <w:lang w:val="sk-SK"/>
        </w:rPr>
        <w:t>ych</w:t>
      </w:r>
      <w:r w:rsidRPr="00DE5DD6">
        <w:rPr>
          <w:sz w:val="18"/>
          <w:szCs w:val="18"/>
          <w:lang w:val="sk-SK"/>
        </w:rPr>
        <w:t xml:space="preserve"> agentúr Grafton a </w:t>
      </w:r>
      <w:proofErr w:type="spellStart"/>
      <w:r w:rsidRPr="00DE5DD6">
        <w:rPr>
          <w:sz w:val="18"/>
          <w:szCs w:val="18"/>
          <w:lang w:val="sk-SK"/>
        </w:rPr>
        <w:t>Gi</w:t>
      </w:r>
      <w:proofErr w:type="spellEnd"/>
      <w:r w:rsidRPr="00DE5DD6">
        <w:rPr>
          <w:sz w:val="18"/>
          <w:szCs w:val="18"/>
          <w:lang w:val="sk-SK"/>
        </w:rPr>
        <w:t xml:space="preserve"> </w:t>
      </w:r>
      <w:proofErr w:type="spellStart"/>
      <w:r w:rsidRPr="00DE5DD6">
        <w:rPr>
          <w:sz w:val="18"/>
          <w:szCs w:val="18"/>
          <w:lang w:val="sk-SK"/>
        </w:rPr>
        <w:t>Gropu</w:t>
      </w:r>
      <w:proofErr w:type="spellEnd"/>
      <w:r w:rsidRPr="00DE5DD6">
        <w:rPr>
          <w:sz w:val="18"/>
          <w:szCs w:val="18"/>
          <w:lang w:val="sk-SK"/>
        </w:rPr>
        <w:t xml:space="preserve"> sa zapojili zástupcovia 120 zamestnávateľov v Slovenskej republike a 866 ekonomicky aktívnych respondentov, ktorí predstavujú reprezentatívnu vzorku online populácie SR z hľadiska veku, pohlavia, vzdelania a regiónu. Výsledky sú zamerané výlučne na zamestnancov, ktorí tvoria 100 % vzorky. Zber dát sa uskutočnil medzi 12. januárom a 23. februárom 2026. Výskum spracovala spoločnosť </w:t>
      </w:r>
      <w:proofErr w:type="spellStart"/>
      <w:r w:rsidRPr="00DE5DD6">
        <w:rPr>
          <w:sz w:val="18"/>
          <w:szCs w:val="18"/>
          <w:lang w:val="sk-SK"/>
        </w:rPr>
        <w:t>Behavio</w:t>
      </w:r>
      <w:proofErr w:type="spellEnd"/>
      <w:r w:rsidRPr="00DE5DD6">
        <w:rPr>
          <w:sz w:val="18"/>
          <w:szCs w:val="18"/>
          <w:lang w:val="sk-SK"/>
        </w:rPr>
        <w:t xml:space="preserve">.  </w:t>
      </w:r>
    </w:p>
    <w:p w14:paraId="619E3122" w14:textId="77777777" w:rsidR="001E2B43" w:rsidRDefault="001E2B43" w:rsidP="00DE5DD6">
      <w:pPr>
        <w:spacing w:line="240" w:lineRule="auto"/>
        <w:jc w:val="both"/>
        <w:rPr>
          <w:sz w:val="18"/>
          <w:szCs w:val="18"/>
          <w:lang w:val="sk-SK"/>
        </w:rPr>
      </w:pPr>
    </w:p>
    <w:p w14:paraId="19FA800F" w14:textId="77777777" w:rsidR="001E2B43" w:rsidRPr="00DE5DD6" w:rsidRDefault="001E2B43" w:rsidP="00DE5DD6">
      <w:pPr>
        <w:spacing w:line="240" w:lineRule="auto"/>
        <w:jc w:val="both"/>
        <w:rPr>
          <w:sz w:val="18"/>
          <w:szCs w:val="18"/>
          <w:lang w:val="sk-SK"/>
        </w:rPr>
      </w:pPr>
    </w:p>
    <w:p w14:paraId="5EE59174" w14:textId="77777777" w:rsidR="00FF72B4" w:rsidRPr="00DE5DD6" w:rsidRDefault="00FF72B4" w:rsidP="00DE5DD6">
      <w:pPr>
        <w:spacing w:after="120" w:line="240" w:lineRule="auto"/>
        <w:jc w:val="both"/>
        <w:rPr>
          <w:rFonts w:cstheme="minorHAnsi"/>
          <w:b/>
          <w:color w:val="000000" w:themeColor="text1"/>
          <w:sz w:val="18"/>
          <w:szCs w:val="18"/>
          <w:lang w:val="sk-SK"/>
        </w:rPr>
      </w:pPr>
    </w:p>
    <w:p w14:paraId="57585A83" w14:textId="6CE66CB7" w:rsidR="00583D72" w:rsidRPr="00DE5DD6" w:rsidRDefault="00583D72" w:rsidP="00DE5DD6">
      <w:pPr>
        <w:spacing w:after="120" w:line="240" w:lineRule="auto"/>
        <w:jc w:val="both"/>
        <w:rPr>
          <w:rFonts w:cstheme="minorHAnsi"/>
          <w:color w:val="000000" w:themeColor="text1"/>
          <w:sz w:val="18"/>
          <w:szCs w:val="18"/>
          <w:lang w:val="sk-SK"/>
        </w:rPr>
      </w:pPr>
      <w:r w:rsidRPr="00DE5DD6">
        <w:rPr>
          <w:rFonts w:cstheme="minorHAnsi"/>
          <w:b/>
          <w:color w:val="000000" w:themeColor="text1"/>
          <w:sz w:val="18"/>
          <w:szCs w:val="18"/>
          <w:lang w:val="sk-SK"/>
        </w:rPr>
        <w:t>Pre viac informácií kontaktujte</w:t>
      </w:r>
      <w:r w:rsidRPr="00DE5DD6">
        <w:rPr>
          <w:rFonts w:cstheme="minorHAnsi"/>
          <w:color w:val="000000" w:themeColor="text1"/>
          <w:sz w:val="18"/>
          <w:szCs w:val="18"/>
          <w:lang w:val="sk-SK"/>
        </w:rPr>
        <w:t xml:space="preserve">: </w:t>
      </w:r>
    </w:p>
    <w:p w14:paraId="7395306C" w14:textId="77777777" w:rsidR="00583D72" w:rsidRPr="00DE5DD6" w:rsidRDefault="00583D72" w:rsidP="00DE5DD6">
      <w:pPr>
        <w:pStyle w:val="Bezmezer"/>
        <w:spacing w:after="120"/>
        <w:jc w:val="both"/>
        <w:rPr>
          <w:lang w:val="sk-SK"/>
        </w:rPr>
      </w:pPr>
      <w:r w:rsidRPr="00DE5DD6">
        <w:rPr>
          <w:bCs/>
          <w:sz w:val="18"/>
          <w:szCs w:val="18"/>
          <w:lang w:val="sk-SK"/>
        </w:rPr>
        <w:t xml:space="preserve">Erika Kuhnová, </w:t>
      </w:r>
      <w:r w:rsidRPr="00DE5DD6">
        <w:rPr>
          <w:sz w:val="18"/>
          <w:szCs w:val="18"/>
          <w:lang w:val="sk-SK"/>
        </w:rPr>
        <w:t xml:space="preserve">PR </w:t>
      </w:r>
      <w:proofErr w:type="spellStart"/>
      <w:r w:rsidRPr="00DE5DD6">
        <w:rPr>
          <w:sz w:val="18"/>
          <w:szCs w:val="18"/>
          <w:lang w:val="sk-SK"/>
        </w:rPr>
        <w:t>Consultant</w:t>
      </w:r>
      <w:proofErr w:type="spellEnd"/>
      <w:r w:rsidRPr="00DE5DD6">
        <w:rPr>
          <w:sz w:val="18"/>
          <w:szCs w:val="18"/>
          <w:lang w:val="sk-SK"/>
        </w:rPr>
        <w:t>, 10/10 COMMUNICATIONS, +421 </w:t>
      </w:r>
      <w:r w:rsidRPr="00DE5DD6">
        <w:rPr>
          <w:bCs/>
          <w:sz w:val="18"/>
          <w:szCs w:val="18"/>
          <w:lang w:val="sk-SK"/>
        </w:rPr>
        <w:t xml:space="preserve">903 592 384, </w:t>
      </w:r>
      <w:hyperlink r:id="rId9" w:history="1">
        <w:r w:rsidRPr="00DE5DD6">
          <w:rPr>
            <w:rStyle w:val="Hypertextovodkaz"/>
            <w:color w:val="auto"/>
            <w:sz w:val="18"/>
            <w:szCs w:val="18"/>
            <w:lang w:val="sk-SK"/>
          </w:rPr>
          <w:t>erika.kuhnova@1010comms.sk</w:t>
        </w:r>
      </w:hyperlink>
    </w:p>
    <w:p w14:paraId="3D6FA176" w14:textId="77777777" w:rsidR="00583D72" w:rsidRPr="00DE5DD6" w:rsidRDefault="00583D72" w:rsidP="00DE5DD6">
      <w:pPr>
        <w:pStyle w:val="Bezmezer"/>
        <w:spacing w:after="120"/>
        <w:jc w:val="both"/>
        <w:rPr>
          <w:sz w:val="18"/>
          <w:szCs w:val="18"/>
          <w:u w:val="single"/>
          <w:lang w:val="sk-SK"/>
        </w:rPr>
      </w:pPr>
      <w:r w:rsidRPr="00DE5DD6">
        <w:rPr>
          <w:sz w:val="18"/>
          <w:szCs w:val="18"/>
          <w:lang w:val="sk-SK"/>
        </w:rPr>
        <w:t xml:space="preserve">Michaela </w:t>
      </w:r>
      <w:proofErr w:type="spellStart"/>
      <w:r w:rsidRPr="00DE5DD6">
        <w:rPr>
          <w:sz w:val="18"/>
          <w:szCs w:val="18"/>
          <w:lang w:val="sk-SK"/>
        </w:rPr>
        <w:t>Hanáková</w:t>
      </w:r>
      <w:proofErr w:type="spellEnd"/>
      <w:r w:rsidRPr="00DE5DD6">
        <w:rPr>
          <w:sz w:val="18"/>
          <w:szCs w:val="18"/>
          <w:lang w:val="sk-SK"/>
        </w:rPr>
        <w:t xml:space="preserve">, PR </w:t>
      </w:r>
      <w:proofErr w:type="spellStart"/>
      <w:r w:rsidRPr="00DE5DD6">
        <w:rPr>
          <w:sz w:val="18"/>
          <w:szCs w:val="18"/>
          <w:lang w:val="sk-SK"/>
        </w:rPr>
        <w:t>Consultant</w:t>
      </w:r>
      <w:proofErr w:type="spellEnd"/>
      <w:r w:rsidRPr="00DE5DD6">
        <w:rPr>
          <w:sz w:val="18"/>
          <w:szCs w:val="18"/>
          <w:lang w:val="sk-SK"/>
        </w:rPr>
        <w:t xml:space="preserve">, 10/10 COMMUNICATIONS, +421 907 581 582, </w:t>
      </w:r>
      <w:hyperlink r:id="rId10" w:history="1">
        <w:r w:rsidRPr="00DE5DD6">
          <w:rPr>
            <w:rStyle w:val="Hypertextovodkaz"/>
            <w:color w:val="auto"/>
            <w:sz w:val="18"/>
            <w:szCs w:val="18"/>
            <w:lang w:val="sk-SK"/>
          </w:rPr>
          <w:t>michaela.hanakova@1010comms.sk</w:t>
        </w:r>
      </w:hyperlink>
    </w:p>
    <w:p w14:paraId="0FDCE7AA" w14:textId="77777777" w:rsidR="00F21316" w:rsidRDefault="00F21316" w:rsidP="00DE5DD6">
      <w:pPr>
        <w:spacing w:after="120" w:line="240" w:lineRule="auto"/>
        <w:jc w:val="both"/>
        <w:rPr>
          <w:rFonts w:eastAsia="GillSansCE-Light" w:cstheme="minorHAnsi"/>
          <w:b/>
          <w:color w:val="000000" w:themeColor="text1"/>
          <w:sz w:val="18"/>
          <w:szCs w:val="18"/>
          <w:lang w:val="sk-SK"/>
        </w:rPr>
      </w:pPr>
    </w:p>
    <w:p w14:paraId="4131569A" w14:textId="01E3811D" w:rsidR="00583D72" w:rsidRPr="00DE5DD6" w:rsidRDefault="00583D72" w:rsidP="00DE5DD6">
      <w:pPr>
        <w:spacing w:after="120" w:line="240" w:lineRule="auto"/>
        <w:jc w:val="both"/>
        <w:rPr>
          <w:rFonts w:cstheme="minorHAnsi"/>
          <w:b/>
          <w:color w:val="000000" w:themeColor="text1"/>
          <w:sz w:val="18"/>
          <w:szCs w:val="18"/>
          <w:lang w:val="sk-SK"/>
        </w:rPr>
      </w:pPr>
      <w:r w:rsidRPr="00DE5DD6">
        <w:rPr>
          <w:rFonts w:eastAsia="GillSansCE-Light" w:cstheme="minorHAnsi"/>
          <w:b/>
          <w:color w:val="000000" w:themeColor="text1"/>
          <w:sz w:val="18"/>
          <w:szCs w:val="18"/>
          <w:lang w:val="sk-SK"/>
        </w:rPr>
        <w:t xml:space="preserve">O </w:t>
      </w:r>
      <w:bookmarkStart w:id="0" w:name="__DdeLink__106_353089834"/>
      <w:r w:rsidRPr="00DE5DD6">
        <w:rPr>
          <w:rFonts w:eastAsia="GillSansCE-Light" w:cstheme="minorHAnsi"/>
          <w:b/>
          <w:color w:val="000000" w:themeColor="text1"/>
          <w:sz w:val="18"/>
          <w:szCs w:val="18"/>
          <w:lang w:val="sk-SK"/>
        </w:rPr>
        <w:t xml:space="preserve">Grafton </w:t>
      </w:r>
      <w:bookmarkEnd w:id="0"/>
      <w:r w:rsidRPr="00DE5DD6">
        <w:rPr>
          <w:rFonts w:eastAsia="GillSansCE-Light" w:cstheme="minorHAnsi"/>
          <w:b/>
          <w:color w:val="000000" w:themeColor="text1"/>
          <w:sz w:val="18"/>
          <w:szCs w:val="18"/>
          <w:lang w:val="sk-SK"/>
        </w:rPr>
        <w:t>Slovakia</w:t>
      </w:r>
    </w:p>
    <w:p w14:paraId="1CD42232" w14:textId="65EBCBAE" w:rsidR="00583D72" w:rsidRPr="00DE5DD6" w:rsidRDefault="00583D72" w:rsidP="00DE5DD6">
      <w:pPr>
        <w:spacing w:after="120" w:line="240" w:lineRule="auto"/>
        <w:jc w:val="both"/>
        <w:rPr>
          <w:rFonts w:eastAsia="GillSansCE-Light" w:cstheme="minorHAnsi"/>
          <w:color w:val="000000" w:themeColor="text1"/>
          <w:sz w:val="18"/>
          <w:szCs w:val="18"/>
          <w:lang w:val="sk-SK"/>
        </w:rPr>
      </w:pPr>
      <w:r w:rsidRPr="00DE5DD6">
        <w:rPr>
          <w:rFonts w:eastAsia="GillSansCE-Light" w:cstheme="minorHAnsi"/>
          <w:color w:val="000000" w:themeColor="text1"/>
          <w:sz w:val="18"/>
          <w:szCs w:val="18"/>
          <w:lang w:val="sk-SK"/>
        </w:rPr>
        <w:t>Personálna agentúra Grafton Slovakia bola založená v roku 2004 a v súčas</w:t>
      </w:r>
      <w:r w:rsidR="007E1F53">
        <w:rPr>
          <w:rFonts w:eastAsia="GillSansCE-Light" w:cstheme="minorHAnsi"/>
          <w:color w:val="000000" w:themeColor="text1"/>
          <w:sz w:val="18"/>
          <w:szCs w:val="18"/>
          <w:lang w:val="sk-SK"/>
        </w:rPr>
        <w:t>nosti</w:t>
      </w:r>
      <w:r w:rsidRPr="00DE5DD6">
        <w:rPr>
          <w:rFonts w:eastAsia="GillSansCE-Light" w:cstheme="minorHAnsi"/>
          <w:color w:val="000000" w:themeColor="text1"/>
          <w:sz w:val="18"/>
          <w:szCs w:val="18"/>
          <w:lang w:val="sk-SK"/>
        </w:rPr>
        <w:t xml:space="preserve"> pôsobí v Bratislave, Nitre, </w:t>
      </w:r>
      <w:r w:rsidR="009B0FF3">
        <w:rPr>
          <w:rFonts w:eastAsia="GillSansCE-Light" w:cstheme="minorHAnsi"/>
          <w:color w:val="000000" w:themeColor="text1"/>
          <w:sz w:val="18"/>
          <w:szCs w:val="18"/>
          <w:lang w:val="sk-SK"/>
        </w:rPr>
        <w:t xml:space="preserve">Žiline a </w:t>
      </w:r>
      <w:r w:rsidRPr="00DE5DD6">
        <w:rPr>
          <w:rFonts w:eastAsia="GillSansCE-Light" w:cstheme="minorHAnsi"/>
          <w:color w:val="000000" w:themeColor="text1"/>
          <w:sz w:val="18"/>
          <w:szCs w:val="18"/>
          <w:lang w:val="sk-SK"/>
        </w:rPr>
        <w:t xml:space="preserve">Košiciach. Je súčasťou </w:t>
      </w:r>
      <w:proofErr w:type="spellStart"/>
      <w:r w:rsidRPr="00DE5DD6">
        <w:rPr>
          <w:rFonts w:eastAsia="GillSansCE-Light" w:cstheme="minorHAnsi"/>
          <w:color w:val="000000" w:themeColor="text1"/>
          <w:sz w:val="18"/>
          <w:szCs w:val="18"/>
          <w:lang w:val="sk-SK"/>
        </w:rPr>
        <w:t>Gi</w:t>
      </w:r>
      <w:proofErr w:type="spellEnd"/>
      <w:r w:rsidRPr="00DE5DD6">
        <w:rPr>
          <w:rFonts w:eastAsia="GillSansCE-Light" w:cstheme="minorHAnsi"/>
          <w:color w:val="000000" w:themeColor="text1"/>
          <w:sz w:val="18"/>
          <w:szCs w:val="18"/>
          <w:lang w:val="sk-SK"/>
        </w:rPr>
        <w:t xml:space="preserve"> Group Holding. Svojim lokálnym aj medzinárodným klientom, ako i uchádzačom o prácu ponúka široké portfólio služieb v oblasti náboru, dočasného pridelenia zamestnancov a talent manažmentu či rôznorodých HR riešení. Pripravuje tiež na mieru riešenia outsourcingu alebo kompletné zaistenie servisu náboru riadením celého procesu ako hlavný dodávateľ. Patrí medzi popredných poskytovateľov </w:t>
      </w:r>
      <w:proofErr w:type="spellStart"/>
      <w:r w:rsidRPr="00DE5DD6">
        <w:rPr>
          <w:rFonts w:eastAsia="GillSansCE-Light" w:cstheme="minorHAnsi"/>
          <w:color w:val="000000" w:themeColor="text1"/>
          <w:sz w:val="18"/>
          <w:szCs w:val="18"/>
          <w:lang w:val="sk-SK"/>
        </w:rPr>
        <w:t>outplacementových</w:t>
      </w:r>
      <w:proofErr w:type="spellEnd"/>
      <w:r w:rsidRPr="00DE5DD6">
        <w:rPr>
          <w:rFonts w:eastAsia="GillSansCE-Light" w:cstheme="minorHAnsi"/>
          <w:color w:val="000000" w:themeColor="text1"/>
          <w:sz w:val="18"/>
          <w:szCs w:val="18"/>
          <w:lang w:val="sk-SK"/>
        </w:rPr>
        <w:t xml:space="preserve"> služieb a poradenstva, ako aj výberu zamestnancov </w:t>
      </w:r>
      <w:r w:rsidR="00F21316">
        <w:rPr>
          <w:rFonts w:eastAsia="GillSansCE-Light" w:cstheme="minorHAnsi"/>
          <w:color w:val="000000" w:themeColor="text1"/>
          <w:sz w:val="18"/>
          <w:szCs w:val="18"/>
          <w:lang w:val="sk-SK"/>
        </w:rPr>
        <w:t xml:space="preserve">cez </w:t>
      </w:r>
      <w:proofErr w:type="spellStart"/>
      <w:r w:rsidRPr="00DE5DD6">
        <w:rPr>
          <w:rFonts w:eastAsia="GillSansCE-Light" w:cstheme="minorHAnsi"/>
          <w:color w:val="000000" w:themeColor="text1"/>
          <w:sz w:val="18"/>
          <w:szCs w:val="18"/>
          <w:lang w:val="sk-SK"/>
        </w:rPr>
        <w:t>assessment</w:t>
      </w:r>
      <w:proofErr w:type="spellEnd"/>
      <w:r w:rsidRPr="00DE5DD6">
        <w:rPr>
          <w:rFonts w:eastAsia="GillSansCE-Light" w:cstheme="minorHAnsi"/>
          <w:color w:val="000000" w:themeColor="text1"/>
          <w:sz w:val="18"/>
          <w:szCs w:val="18"/>
          <w:lang w:val="sk-SK"/>
        </w:rPr>
        <w:t xml:space="preserve"> cen</w:t>
      </w:r>
      <w:r w:rsidR="00F21316">
        <w:rPr>
          <w:rFonts w:eastAsia="GillSansCE-Light" w:cstheme="minorHAnsi"/>
          <w:color w:val="000000" w:themeColor="text1"/>
          <w:sz w:val="18"/>
          <w:szCs w:val="18"/>
          <w:lang w:val="sk-SK"/>
        </w:rPr>
        <w:t>trá</w:t>
      </w:r>
      <w:r w:rsidR="00371E2A">
        <w:rPr>
          <w:rFonts w:eastAsia="GillSansCE-Light" w:cstheme="minorHAnsi"/>
          <w:color w:val="000000" w:themeColor="text1"/>
          <w:sz w:val="18"/>
          <w:szCs w:val="18"/>
          <w:lang w:val="sk-SK"/>
        </w:rPr>
        <w:t xml:space="preserve"> a</w:t>
      </w:r>
      <w:r w:rsidRPr="00DE5DD6">
        <w:rPr>
          <w:rFonts w:eastAsia="GillSansCE-Light" w:cstheme="minorHAnsi"/>
          <w:color w:val="000000" w:themeColor="text1"/>
          <w:sz w:val="18"/>
          <w:szCs w:val="18"/>
          <w:lang w:val="sk-SK"/>
        </w:rPr>
        <w:t xml:space="preserve"> špeciáln</w:t>
      </w:r>
      <w:r w:rsidR="00F21316">
        <w:rPr>
          <w:rFonts w:eastAsia="GillSansCE-Light" w:cstheme="minorHAnsi"/>
          <w:color w:val="000000" w:themeColor="text1"/>
          <w:sz w:val="18"/>
          <w:szCs w:val="18"/>
          <w:lang w:val="sk-SK"/>
        </w:rPr>
        <w:t>e</w:t>
      </w:r>
      <w:r w:rsidRPr="00DE5DD6">
        <w:rPr>
          <w:rFonts w:eastAsia="GillSansCE-Light" w:cstheme="minorHAnsi"/>
          <w:color w:val="000000" w:themeColor="text1"/>
          <w:sz w:val="18"/>
          <w:szCs w:val="18"/>
          <w:lang w:val="sk-SK"/>
        </w:rPr>
        <w:t xml:space="preserve"> test</w:t>
      </w:r>
      <w:r w:rsidR="00F21316">
        <w:rPr>
          <w:rFonts w:eastAsia="GillSansCE-Light" w:cstheme="minorHAnsi"/>
          <w:color w:val="000000" w:themeColor="text1"/>
          <w:sz w:val="18"/>
          <w:szCs w:val="18"/>
          <w:lang w:val="sk-SK"/>
        </w:rPr>
        <w:t>y</w:t>
      </w:r>
      <w:r w:rsidR="00371E2A">
        <w:rPr>
          <w:rFonts w:eastAsia="GillSansCE-Light" w:cstheme="minorHAnsi"/>
          <w:color w:val="000000" w:themeColor="text1"/>
          <w:sz w:val="18"/>
          <w:szCs w:val="18"/>
          <w:lang w:val="sk-SK"/>
        </w:rPr>
        <w:t>, p</w:t>
      </w:r>
      <w:r w:rsidRPr="00DE5DD6">
        <w:rPr>
          <w:rFonts w:eastAsia="GillSansCE-Light" w:cstheme="minorHAnsi"/>
          <w:color w:val="000000" w:themeColor="text1"/>
          <w:sz w:val="18"/>
          <w:szCs w:val="18"/>
          <w:lang w:val="sk-SK"/>
        </w:rPr>
        <w:t xml:space="preserve">onúka </w:t>
      </w:r>
      <w:r w:rsidR="00401539">
        <w:rPr>
          <w:rFonts w:eastAsia="GillSansCE-Light" w:cstheme="minorHAnsi"/>
          <w:color w:val="000000" w:themeColor="text1"/>
          <w:sz w:val="18"/>
          <w:szCs w:val="18"/>
          <w:lang w:val="sk-SK"/>
        </w:rPr>
        <w:t xml:space="preserve">tiež </w:t>
      </w:r>
      <w:r w:rsidRPr="00DE5DD6">
        <w:rPr>
          <w:rFonts w:eastAsia="GillSansCE-Light" w:cstheme="minorHAnsi"/>
          <w:color w:val="000000" w:themeColor="text1"/>
          <w:sz w:val="18"/>
          <w:szCs w:val="18"/>
          <w:lang w:val="sk-SK"/>
        </w:rPr>
        <w:t xml:space="preserve">poradenský servis v oblasti ľudských zdrojov. Viac na </w:t>
      </w:r>
      <w:hyperlink r:id="rId11">
        <w:r w:rsidRPr="00DE5DD6">
          <w:rPr>
            <w:rFonts w:cstheme="minorHAnsi"/>
            <w:color w:val="000000" w:themeColor="text1"/>
            <w:sz w:val="18"/>
            <w:szCs w:val="18"/>
            <w:u w:val="single"/>
            <w:lang w:val="sk-SK"/>
          </w:rPr>
          <w:t>www.grafton.sk</w:t>
        </w:r>
      </w:hyperlink>
    </w:p>
    <w:p w14:paraId="1130A040" w14:textId="77777777" w:rsidR="00583D72" w:rsidRPr="00DE5DD6" w:rsidRDefault="00583D72" w:rsidP="00DE5DD6">
      <w:pPr>
        <w:spacing w:after="120" w:line="240" w:lineRule="auto"/>
        <w:jc w:val="both"/>
        <w:rPr>
          <w:rFonts w:eastAsia="GillSansCE-Light" w:cstheme="minorHAnsi"/>
          <w:b/>
          <w:color w:val="000000" w:themeColor="text1"/>
          <w:sz w:val="18"/>
          <w:szCs w:val="18"/>
          <w:lang w:val="sk-SK"/>
        </w:rPr>
      </w:pPr>
      <w:r w:rsidRPr="00DE5DD6">
        <w:rPr>
          <w:rFonts w:eastAsia="GillSansCE-Light" w:cstheme="minorHAnsi"/>
          <w:b/>
          <w:color w:val="000000" w:themeColor="text1"/>
          <w:sz w:val="18"/>
          <w:szCs w:val="18"/>
          <w:lang w:val="sk-SK"/>
        </w:rPr>
        <w:t>O </w:t>
      </w:r>
      <w:proofErr w:type="spellStart"/>
      <w:r w:rsidRPr="00DE5DD6">
        <w:rPr>
          <w:rFonts w:eastAsia="GillSansCE-Light" w:cstheme="minorHAnsi"/>
          <w:b/>
          <w:color w:val="000000" w:themeColor="text1"/>
          <w:sz w:val="18"/>
          <w:szCs w:val="18"/>
          <w:lang w:val="sk-SK"/>
        </w:rPr>
        <w:t>Gi</w:t>
      </w:r>
      <w:proofErr w:type="spellEnd"/>
      <w:r w:rsidRPr="00DE5DD6">
        <w:rPr>
          <w:rFonts w:eastAsia="GillSansCE-Light" w:cstheme="minorHAnsi"/>
          <w:b/>
          <w:color w:val="000000" w:themeColor="text1"/>
          <w:sz w:val="18"/>
          <w:szCs w:val="18"/>
          <w:lang w:val="sk-SK"/>
        </w:rPr>
        <w:t xml:space="preserve"> Group Holding</w:t>
      </w:r>
    </w:p>
    <w:p w14:paraId="33EEE27A" w14:textId="3515F54F" w:rsidR="000408A0" w:rsidRPr="00DE5DD6" w:rsidRDefault="00583D72" w:rsidP="00F21316">
      <w:pPr>
        <w:spacing w:after="120" w:line="240" w:lineRule="auto"/>
        <w:jc w:val="both"/>
        <w:rPr>
          <w:lang w:val="sk-SK"/>
        </w:rPr>
      </w:pPr>
      <w:proofErr w:type="spellStart"/>
      <w:r w:rsidRPr="00DE5DD6">
        <w:rPr>
          <w:rFonts w:cstheme="minorHAnsi"/>
          <w:color w:val="000000" w:themeColor="text1"/>
          <w:sz w:val="18"/>
          <w:szCs w:val="18"/>
          <w:lang w:val="sk-SK"/>
        </w:rPr>
        <w:t>Gi</w:t>
      </w:r>
      <w:proofErr w:type="spellEnd"/>
      <w:r w:rsidRPr="00DE5DD6">
        <w:rPr>
          <w:rFonts w:cstheme="minorHAnsi"/>
          <w:color w:val="000000" w:themeColor="text1"/>
          <w:sz w:val="18"/>
          <w:szCs w:val="18"/>
          <w:lang w:val="sk-SK"/>
        </w:rPr>
        <w:t xml:space="preserve"> Group Holding je prvá talianska nadnárodná spoločnosť pôsobiaca v oblasti služieb trhu práce. Jej doménou sú integrované HR služby zamerané na udržateľný rozvoj pracovného trhu a zlepšovanie života ľudí prostredníctvom práce. Skupina pôsobí v oblastiach dočasného pridelenia a zamestnávania na hlavný pracovný pomer, profesionálneho a </w:t>
      </w:r>
      <w:proofErr w:type="spellStart"/>
      <w:r w:rsidRPr="00DE5DD6">
        <w:rPr>
          <w:rFonts w:cstheme="minorHAnsi"/>
          <w:color w:val="000000" w:themeColor="text1"/>
          <w:sz w:val="18"/>
          <w:szCs w:val="18"/>
          <w:lang w:val="sk-SK"/>
        </w:rPr>
        <w:t>executive</w:t>
      </w:r>
      <w:proofErr w:type="spellEnd"/>
      <w:r w:rsidRPr="00DE5DD6">
        <w:rPr>
          <w:rFonts w:cstheme="minorHAnsi"/>
          <w:color w:val="000000" w:themeColor="text1"/>
          <w:sz w:val="18"/>
          <w:szCs w:val="18"/>
          <w:lang w:val="sk-SK"/>
        </w:rPr>
        <w:t xml:space="preserve"> </w:t>
      </w:r>
      <w:proofErr w:type="spellStart"/>
      <w:r w:rsidRPr="00DE5DD6">
        <w:rPr>
          <w:rFonts w:cstheme="minorHAnsi"/>
          <w:color w:val="000000" w:themeColor="text1"/>
          <w:sz w:val="18"/>
          <w:szCs w:val="18"/>
          <w:lang w:val="sk-SK"/>
        </w:rPr>
        <w:t>search</w:t>
      </w:r>
      <w:proofErr w:type="spellEnd"/>
      <w:r w:rsidRPr="00DE5DD6">
        <w:rPr>
          <w:rFonts w:cstheme="minorHAnsi"/>
          <w:color w:val="000000" w:themeColor="text1"/>
          <w:sz w:val="18"/>
          <w:szCs w:val="18"/>
          <w:lang w:val="sk-SK"/>
        </w:rPr>
        <w:t xml:space="preserve"> vyhľadávania a výberu zamestnancov, kariérnej zmeny a </w:t>
      </w:r>
      <w:proofErr w:type="spellStart"/>
      <w:r w:rsidRPr="00DE5DD6">
        <w:rPr>
          <w:rFonts w:cstheme="minorHAnsi"/>
          <w:color w:val="000000" w:themeColor="text1"/>
          <w:sz w:val="18"/>
          <w:szCs w:val="18"/>
          <w:lang w:val="sk-SK"/>
        </w:rPr>
        <w:t>outplacementu</w:t>
      </w:r>
      <w:proofErr w:type="spellEnd"/>
      <w:r w:rsidRPr="00DE5DD6">
        <w:rPr>
          <w:rFonts w:cstheme="minorHAnsi"/>
          <w:color w:val="000000" w:themeColor="text1"/>
          <w:sz w:val="18"/>
          <w:szCs w:val="18"/>
          <w:lang w:val="sk-SK"/>
        </w:rPr>
        <w:t xml:space="preserve">, školení a rozvoja, podpory </w:t>
      </w:r>
      <w:proofErr w:type="spellStart"/>
      <w:r w:rsidRPr="00DE5DD6">
        <w:rPr>
          <w:rFonts w:cstheme="minorHAnsi"/>
          <w:color w:val="000000" w:themeColor="text1"/>
          <w:sz w:val="18"/>
          <w:szCs w:val="18"/>
          <w:lang w:val="sk-SK"/>
        </w:rPr>
        <w:t>relokácie</w:t>
      </w:r>
      <w:proofErr w:type="spellEnd"/>
      <w:r w:rsidRPr="00DE5DD6">
        <w:rPr>
          <w:rFonts w:cstheme="minorHAnsi"/>
          <w:color w:val="000000" w:themeColor="text1"/>
          <w:sz w:val="18"/>
          <w:szCs w:val="18"/>
          <w:lang w:val="sk-SK"/>
        </w:rPr>
        <w:t xml:space="preserve">, outsourcingu a business </w:t>
      </w:r>
      <w:proofErr w:type="spellStart"/>
      <w:r w:rsidRPr="00DE5DD6">
        <w:rPr>
          <w:rFonts w:cstheme="minorHAnsi"/>
          <w:color w:val="000000" w:themeColor="text1"/>
          <w:sz w:val="18"/>
          <w:szCs w:val="18"/>
          <w:lang w:val="sk-SK"/>
        </w:rPr>
        <w:t>process</w:t>
      </w:r>
      <w:proofErr w:type="spellEnd"/>
      <w:r w:rsidRPr="00DE5DD6">
        <w:rPr>
          <w:rFonts w:cstheme="minorHAnsi"/>
          <w:color w:val="000000" w:themeColor="text1"/>
          <w:sz w:val="18"/>
          <w:szCs w:val="18"/>
          <w:lang w:val="sk-SK"/>
        </w:rPr>
        <w:t xml:space="preserve"> outsourcingu (BPO), ako aj poradenstva v oblasti personálnych a administratívnych služieb. </w:t>
      </w:r>
      <w:proofErr w:type="spellStart"/>
      <w:r w:rsidRPr="00DE5DD6">
        <w:rPr>
          <w:rFonts w:cstheme="minorHAnsi"/>
          <w:color w:val="000000" w:themeColor="text1"/>
          <w:sz w:val="18"/>
          <w:szCs w:val="18"/>
          <w:lang w:val="sk-SK"/>
        </w:rPr>
        <w:t>Gi</w:t>
      </w:r>
      <w:proofErr w:type="spellEnd"/>
      <w:r w:rsidRPr="00DE5DD6">
        <w:rPr>
          <w:rFonts w:cstheme="minorHAnsi"/>
          <w:color w:val="000000" w:themeColor="text1"/>
          <w:sz w:val="18"/>
          <w:szCs w:val="18"/>
          <w:lang w:val="sk-SK"/>
        </w:rPr>
        <w:t xml:space="preserve"> Group Holding zamestnáva viac než 9 000 interných zamestnancov a vďaka priamej prítomnosti a strategickým partnerstvám pôsobí v 58 krajinách Európy, regiónu APAC, Ameriky a Afriky, pričom poskytuje služby viac než 25 000 klientskym spoločnostiam. Po akvizícii európskeho </w:t>
      </w:r>
      <w:proofErr w:type="spellStart"/>
      <w:r w:rsidRPr="00DE5DD6">
        <w:rPr>
          <w:rFonts w:cstheme="minorHAnsi"/>
          <w:color w:val="000000" w:themeColor="text1"/>
          <w:sz w:val="18"/>
          <w:szCs w:val="18"/>
          <w:lang w:val="sk-SK"/>
        </w:rPr>
        <w:t>staffingového</w:t>
      </w:r>
      <w:proofErr w:type="spellEnd"/>
      <w:r w:rsidRPr="00DE5DD6">
        <w:rPr>
          <w:rFonts w:cstheme="minorHAnsi"/>
          <w:color w:val="000000" w:themeColor="text1"/>
          <w:sz w:val="18"/>
          <w:szCs w:val="18"/>
          <w:lang w:val="sk-SK"/>
        </w:rPr>
        <w:t xml:space="preserve"> biznisu spoločnosti </w:t>
      </w:r>
      <w:proofErr w:type="spellStart"/>
      <w:r w:rsidRPr="00DE5DD6">
        <w:rPr>
          <w:rFonts w:cstheme="minorHAnsi"/>
          <w:color w:val="000000" w:themeColor="text1"/>
          <w:sz w:val="18"/>
          <w:szCs w:val="18"/>
          <w:lang w:val="sk-SK"/>
        </w:rPr>
        <w:t>Kelly</w:t>
      </w:r>
      <w:proofErr w:type="spellEnd"/>
      <w:r w:rsidRPr="00DE5DD6">
        <w:rPr>
          <w:rFonts w:cstheme="minorHAnsi"/>
          <w:color w:val="000000" w:themeColor="text1"/>
          <w:sz w:val="18"/>
          <w:szCs w:val="18"/>
          <w:lang w:val="sk-SK"/>
        </w:rPr>
        <w:t xml:space="preserve"> dosiahli ročné tržby skupiny približne 5 miliárd EUR, čo predstavuje významný míľnik v jej globálnej expanznej stratégii. Podľa rebríčka </w:t>
      </w:r>
      <w:proofErr w:type="spellStart"/>
      <w:r w:rsidRPr="00DE5DD6">
        <w:rPr>
          <w:rFonts w:cstheme="minorHAnsi"/>
          <w:color w:val="000000" w:themeColor="text1"/>
          <w:sz w:val="18"/>
          <w:szCs w:val="18"/>
          <w:lang w:val="sk-SK"/>
        </w:rPr>
        <w:t>Staffing</w:t>
      </w:r>
      <w:proofErr w:type="spellEnd"/>
      <w:r w:rsidRPr="00DE5DD6">
        <w:rPr>
          <w:rFonts w:cstheme="minorHAnsi"/>
          <w:color w:val="000000" w:themeColor="text1"/>
          <w:sz w:val="18"/>
          <w:szCs w:val="18"/>
          <w:lang w:val="sk-SK"/>
        </w:rPr>
        <w:t xml:space="preserve"> Industry </w:t>
      </w:r>
      <w:proofErr w:type="spellStart"/>
      <w:r w:rsidRPr="00DE5DD6">
        <w:rPr>
          <w:rFonts w:cstheme="minorHAnsi"/>
          <w:color w:val="000000" w:themeColor="text1"/>
          <w:sz w:val="18"/>
          <w:szCs w:val="18"/>
          <w:lang w:val="sk-SK"/>
        </w:rPr>
        <w:t>Analysts</w:t>
      </w:r>
      <w:proofErr w:type="spellEnd"/>
      <w:r w:rsidRPr="00DE5DD6">
        <w:rPr>
          <w:rFonts w:cstheme="minorHAnsi"/>
          <w:color w:val="000000" w:themeColor="text1"/>
          <w:sz w:val="18"/>
          <w:szCs w:val="18"/>
          <w:lang w:val="sk-SK"/>
        </w:rPr>
        <w:t xml:space="preserve"> z roku 2025 patrí </w:t>
      </w:r>
      <w:proofErr w:type="spellStart"/>
      <w:r w:rsidRPr="00DE5DD6">
        <w:rPr>
          <w:rFonts w:cstheme="minorHAnsi"/>
          <w:color w:val="000000" w:themeColor="text1"/>
          <w:sz w:val="18"/>
          <w:szCs w:val="18"/>
          <w:lang w:val="sk-SK"/>
        </w:rPr>
        <w:t>Gi</w:t>
      </w:r>
      <w:proofErr w:type="spellEnd"/>
      <w:r w:rsidRPr="00DE5DD6">
        <w:rPr>
          <w:rFonts w:cstheme="minorHAnsi"/>
          <w:color w:val="000000" w:themeColor="text1"/>
          <w:sz w:val="18"/>
          <w:szCs w:val="18"/>
          <w:lang w:val="sk-SK"/>
        </w:rPr>
        <w:t xml:space="preserve"> Group Holding medzi 11 najväčších personálnych firiem na svete. </w:t>
      </w:r>
      <w:hyperlink r:id="rId12" w:history="1">
        <w:r w:rsidRPr="00DE5DD6">
          <w:rPr>
            <w:rStyle w:val="Hypertextovodkaz"/>
            <w:rFonts w:cstheme="minorHAnsi"/>
            <w:color w:val="000000" w:themeColor="text1"/>
            <w:sz w:val="18"/>
            <w:szCs w:val="18"/>
            <w:lang w:val="sk-SK"/>
          </w:rPr>
          <w:t>www.gigroupholding.com</w:t>
        </w:r>
      </w:hyperlink>
    </w:p>
    <w:sectPr w:rsidR="000408A0" w:rsidRPr="00DE5DD6" w:rsidSect="00A70F7E">
      <w:headerReference w:type="default" r:id="rId13"/>
      <w:footerReference w:type="default" r:id="rId14"/>
      <w:pgSz w:w="11906" w:h="16838"/>
      <w:pgMar w:top="1417" w:right="1417" w:bottom="1417" w:left="1417" w:header="113"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84ECD" w14:textId="77777777" w:rsidR="002158EB" w:rsidRDefault="002158EB" w:rsidP="00BA3102">
      <w:pPr>
        <w:spacing w:after="0" w:line="240" w:lineRule="auto"/>
      </w:pPr>
      <w:r>
        <w:separator/>
      </w:r>
    </w:p>
  </w:endnote>
  <w:endnote w:type="continuationSeparator" w:id="0">
    <w:p w14:paraId="70C51BCB" w14:textId="77777777" w:rsidR="002158EB" w:rsidRDefault="002158EB" w:rsidP="00BA3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illSansCE-Light">
    <w:altName w:val="MS Mincho"/>
    <w:panose1 w:val="00000000000000000000"/>
    <w:charset w:val="80"/>
    <w:family w:val="auto"/>
    <w:notTrueType/>
    <w:pitch w:val="default"/>
    <w:sig w:usb0="00000000" w:usb1="08070000" w:usb2="00000010" w:usb3="00000000" w:csb0="00020000" w:csb1="00000000"/>
  </w:font>
  <w:font w:name="Calibri-Bold">
    <w:altName w:val="Arial"/>
    <w:panose1 w:val="00000000000000000000"/>
    <w:charset w:val="00"/>
    <w:family w:val="swiss"/>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F3887" w14:textId="744AFC95" w:rsidR="00A70F7E" w:rsidRPr="00A96314" w:rsidRDefault="00A96314" w:rsidP="00A70F7E">
    <w:pPr>
      <w:pStyle w:val="Zpat"/>
      <w:ind w:left="-1417"/>
      <w:rPr>
        <w:noProof/>
        <w:lang w:val="it-IT"/>
      </w:rPr>
    </w:pPr>
    <w:r>
      <w:rPr>
        <w:noProof/>
      </w:rPr>
      <w:drawing>
        <wp:anchor distT="0" distB="0" distL="114300" distR="114300" simplePos="0" relativeHeight="251669504" behindDoc="1" locked="0" layoutInCell="1" allowOverlap="1" wp14:anchorId="2F4E7010" wp14:editId="4EB5C6EC">
          <wp:simplePos x="0" y="0"/>
          <wp:positionH relativeFrom="column">
            <wp:posOffset>-642620</wp:posOffset>
          </wp:positionH>
          <wp:positionV relativeFrom="paragraph">
            <wp:posOffset>253365</wp:posOffset>
          </wp:positionV>
          <wp:extent cx="1123950" cy="229235"/>
          <wp:effectExtent l="0" t="0" r="0" b="0"/>
          <wp:wrapTight wrapText="bothSides">
            <wp:wrapPolygon edited="0">
              <wp:start x="0" y="0"/>
              <wp:lineTo x="0" y="17950"/>
              <wp:lineTo x="8786" y="19745"/>
              <wp:lineTo x="20136" y="19745"/>
              <wp:lineTo x="21234" y="16155"/>
              <wp:lineTo x="21234" y="0"/>
              <wp:lineTo x="6956" y="0"/>
              <wp:lineTo x="0" y="0"/>
            </wp:wrapPolygon>
          </wp:wrapTight>
          <wp:docPr id="1558811207" name="Obrázek 2" descr="Obsah obrázku Písmo, Grafika, logo, grafický design&#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811207" name="Obrázek 2" descr="Obsah obrázku Písmo, Grafika, logo, grafický design&#10;&#10;Obsah generovaný pomocí AI může být nesprávný."/>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229235"/>
                  </a:xfrm>
                  <a:prstGeom prst="rect">
                    <a:avLst/>
                  </a:prstGeom>
                  <a:noFill/>
                  <a:ln>
                    <a:noFill/>
                  </a:ln>
                </pic:spPr>
              </pic:pic>
            </a:graphicData>
          </a:graphic>
        </wp:anchor>
      </w:drawing>
    </w:r>
    <w:r w:rsidR="000408A0">
      <w:rPr>
        <w:noProof/>
        <w:lang w:val="en-US"/>
      </w:rPr>
      <w:drawing>
        <wp:anchor distT="0" distB="0" distL="114300" distR="114300" simplePos="0" relativeHeight="251667456" behindDoc="1" locked="0" layoutInCell="1" allowOverlap="1" wp14:anchorId="19518CF7" wp14:editId="6692B046">
          <wp:simplePos x="0" y="0"/>
          <wp:positionH relativeFrom="page">
            <wp:posOffset>-19050</wp:posOffset>
          </wp:positionH>
          <wp:positionV relativeFrom="paragraph">
            <wp:posOffset>-810895</wp:posOffset>
          </wp:positionV>
          <wp:extent cx="5949538" cy="2350135"/>
          <wp:effectExtent l="0" t="0" r="0" b="0"/>
          <wp:wrapNone/>
          <wp:docPr id="213" name="Obrázek 213" descr="Obsah obrázku snímek obrazovky, Grafika, černá, design&#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snímek obrazovky, Grafika, černá, design&#10;&#10;Popis byl vytvořen automaticky"/>
                  <pic:cNvPicPr/>
                </pic:nvPicPr>
                <pic:blipFill rotWithShape="1">
                  <a:blip r:embed="rId2">
                    <a:extLst>
                      <a:ext uri="{28A0092B-C50C-407E-A947-70E740481C1C}">
                        <a14:useLocalDpi xmlns:a14="http://schemas.microsoft.com/office/drawing/2010/main" val="0"/>
                      </a:ext>
                    </a:extLst>
                  </a:blip>
                  <a:srcRect t="69830"/>
                  <a:stretch/>
                </pic:blipFill>
                <pic:spPr bwMode="auto">
                  <a:xfrm>
                    <a:off x="0" y="0"/>
                    <a:ext cx="5949538" cy="23501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651CF">
      <w:rPr>
        <w:noProof/>
      </w:rPr>
      <w:t xml:space="preserve">    </w:t>
    </w:r>
  </w:p>
  <w:p w14:paraId="17B1909E" w14:textId="5FE8AFB7" w:rsidR="00A70F7E" w:rsidRDefault="00A96314" w:rsidP="00A70F7E">
    <w:pPr>
      <w:pStyle w:val="Zpat"/>
      <w:tabs>
        <w:tab w:val="clear" w:pos="4536"/>
        <w:tab w:val="clear" w:pos="9072"/>
        <w:tab w:val="left" w:pos="1758"/>
      </w:tabs>
      <w:ind w:left="-1417"/>
      <w:rPr>
        <w:noProof/>
      </w:rPr>
    </w:pPr>
    <w:r>
      <w:rPr>
        <w:noProof/>
      </w:rPr>
      <w:drawing>
        <wp:anchor distT="0" distB="0" distL="114300" distR="114300" simplePos="0" relativeHeight="251668480" behindDoc="0" locked="0" layoutInCell="1" allowOverlap="1" wp14:anchorId="3A9B041D" wp14:editId="70EBE4DE">
          <wp:simplePos x="0" y="0"/>
          <wp:positionH relativeFrom="margin">
            <wp:posOffset>828675</wp:posOffset>
          </wp:positionH>
          <wp:positionV relativeFrom="margin">
            <wp:posOffset>8623935</wp:posOffset>
          </wp:positionV>
          <wp:extent cx="796290" cy="320040"/>
          <wp:effectExtent l="0" t="0" r="3810" b="3810"/>
          <wp:wrapSquare wrapText="bothSides"/>
          <wp:docPr id="214" name="Obrázek 214" descr="Obsah obrázku Písmo, Grafika, logo,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descr="Obsah obrázku Písmo, Grafika, logo, text&#10;&#10;Popis byl vytvořen automaticky"/>
                  <pic:cNvPicPr/>
                </pic:nvPicPr>
                <pic:blipFill rotWithShape="1">
                  <a:blip r:embed="rId3">
                    <a:extLst>
                      <a:ext uri="{28A0092B-C50C-407E-A947-70E740481C1C}">
                        <a14:useLocalDpi xmlns:a14="http://schemas.microsoft.com/office/drawing/2010/main" val="0"/>
                      </a:ext>
                    </a:extLst>
                  </a:blip>
                  <a:srcRect l="12864" t="22157" r="8720" b="20685"/>
                  <a:stretch/>
                </pic:blipFill>
                <pic:spPr bwMode="auto">
                  <a:xfrm>
                    <a:off x="0" y="0"/>
                    <a:ext cx="796290" cy="320040"/>
                  </a:xfrm>
                  <a:prstGeom prst="rect">
                    <a:avLst/>
                  </a:prstGeom>
                  <a:ln>
                    <a:noFill/>
                  </a:ln>
                  <a:extLst>
                    <a:ext uri="{53640926-AAD7-44D8-BBD7-CCE9431645EC}">
                      <a14:shadowObscured xmlns:a14="http://schemas.microsoft.com/office/drawing/2010/main"/>
                    </a:ext>
                  </a:extLst>
                </pic:spPr>
              </pic:pic>
            </a:graphicData>
          </a:graphic>
        </wp:anchor>
      </w:drawing>
    </w:r>
    <w:r w:rsidR="009A33F4">
      <w:rPr>
        <w:noProof/>
      </w:rPr>
      <w:t xml:space="preserve">          </w:t>
    </w:r>
    <w:r w:rsidR="00A70F7E">
      <w:rPr>
        <w:noProof/>
      </w:rPr>
      <w:tab/>
    </w:r>
  </w:p>
  <w:p w14:paraId="01D7CD9A" w14:textId="7E676709" w:rsidR="00A70F7E" w:rsidRDefault="00A70F7E" w:rsidP="00A70F7E">
    <w:pPr>
      <w:pStyle w:val="Zpat"/>
      <w:ind w:left="-1417"/>
      <w:rPr>
        <w:noProof/>
      </w:rPr>
    </w:pPr>
  </w:p>
  <w:p w14:paraId="2B7A2DB4" w14:textId="77777777" w:rsidR="00A96314" w:rsidRDefault="006B6A05" w:rsidP="00A96314">
    <w:pPr>
      <w:autoSpaceDE w:val="0"/>
      <w:autoSpaceDN w:val="0"/>
      <w:adjustRightInd w:val="0"/>
      <w:spacing w:after="0" w:line="240" w:lineRule="auto"/>
      <w:ind w:left="-851"/>
      <w:rPr>
        <w:rFonts w:cs="Calibri"/>
        <w:color w:val="585757"/>
        <w:sz w:val="18"/>
        <w:szCs w:val="18"/>
        <w:lang w:eastAsia="cs-CZ"/>
      </w:rPr>
    </w:pPr>
    <w:r>
      <w:rPr>
        <w:rFonts w:cs="Calibri"/>
        <w:color w:val="585757"/>
        <w:sz w:val="18"/>
        <w:szCs w:val="18"/>
        <w:lang w:eastAsia="cs-CZ"/>
      </w:rPr>
      <w:t xml:space="preserve">       </w:t>
    </w:r>
  </w:p>
  <w:p w14:paraId="3B9A285C" w14:textId="77777777" w:rsidR="00684B2D" w:rsidRPr="00684B2D" w:rsidRDefault="00684B2D" w:rsidP="00A96314">
    <w:pPr>
      <w:autoSpaceDE w:val="0"/>
      <w:autoSpaceDN w:val="0"/>
      <w:adjustRightInd w:val="0"/>
      <w:spacing w:after="0" w:line="240" w:lineRule="auto"/>
      <w:ind w:left="-851"/>
      <w:rPr>
        <w:rFonts w:cs="Calibri"/>
        <w:color w:val="585757"/>
        <w:sz w:val="18"/>
        <w:szCs w:val="18"/>
        <w:lang w:eastAsia="cs-CZ"/>
      </w:rPr>
    </w:pPr>
    <w:r w:rsidRPr="00684B2D">
      <w:rPr>
        <w:rFonts w:cs="Calibri"/>
        <w:color w:val="585757"/>
        <w:sz w:val="18"/>
        <w:szCs w:val="18"/>
        <w:lang w:eastAsia="cs-CZ"/>
      </w:rPr>
      <w:t>Plynárenská 7/A, 821 09 Bratislava</w:t>
    </w:r>
  </w:p>
  <w:p w14:paraId="14ABA542" w14:textId="569E8772" w:rsidR="00A96314" w:rsidRPr="00A96314" w:rsidRDefault="00A96314" w:rsidP="00A96314">
    <w:pPr>
      <w:autoSpaceDE w:val="0"/>
      <w:autoSpaceDN w:val="0"/>
      <w:adjustRightInd w:val="0"/>
      <w:spacing w:after="0" w:line="240" w:lineRule="auto"/>
      <w:ind w:left="-851"/>
      <w:rPr>
        <w:rStyle w:val="Hypertextovodkaz"/>
        <w:rFonts w:cs="Calibri"/>
        <w:color w:val="585757"/>
        <w:sz w:val="18"/>
        <w:szCs w:val="18"/>
        <w:u w:val="none"/>
        <w:lang w:eastAsia="cs-CZ"/>
      </w:rPr>
    </w:pPr>
    <w:r w:rsidRPr="009A33F4">
      <w:rPr>
        <w:rFonts w:ascii="Calibri-Bold" w:hAnsi="Calibri-Bold" w:cs="Calibri-Bold"/>
        <w:b/>
        <w:bCs/>
        <w:color w:val="002060"/>
        <w:sz w:val="18"/>
        <w:szCs w:val="18"/>
        <w:lang w:eastAsia="cs-CZ"/>
      </w:rPr>
      <w:t>T</w:t>
    </w:r>
    <w:r w:rsidRPr="009A33F4">
      <w:rPr>
        <w:rFonts w:cs="Calibri"/>
        <w:color w:val="002060"/>
        <w:sz w:val="18"/>
        <w:szCs w:val="18"/>
        <w:lang w:eastAsia="cs-CZ"/>
      </w:rPr>
      <w:t xml:space="preserve">: </w:t>
    </w:r>
    <w:r>
      <w:rPr>
        <w:rFonts w:cs="Calibri"/>
        <w:color w:val="585757"/>
        <w:sz w:val="18"/>
        <w:szCs w:val="18"/>
        <w:lang w:eastAsia="cs-CZ"/>
      </w:rPr>
      <w:t xml:space="preserve">+421 259 208 </w:t>
    </w:r>
    <w:r w:rsidR="009413BA">
      <w:rPr>
        <w:rFonts w:cs="Calibri"/>
        <w:color w:val="585757"/>
        <w:sz w:val="18"/>
        <w:szCs w:val="18"/>
        <w:lang w:eastAsia="cs-CZ"/>
      </w:rPr>
      <w:t>111 E</w:t>
    </w:r>
    <w:r w:rsidRPr="009A33F4">
      <w:rPr>
        <w:rFonts w:cs="Calibri"/>
        <w:color w:val="002060"/>
        <w:sz w:val="18"/>
        <w:szCs w:val="18"/>
        <w:lang w:eastAsia="cs-CZ"/>
      </w:rPr>
      <w:t>:</w:t>
    </w:r>
    <w:r>
      <w:rPr>
        <w:rFonts w:cs="Calibri"/>
        <w:color w:val="C3172F"/>
        <w:sz w:val="18"/>
        <w:szCs w:val="18"/>
        <w:lang w:eastAsia="cs-CZ"/>
      </w:rPr>
      <w:t xml:space="preserve"> </w:t>
    </w:r>
    <w:r>
      <w:rPr>
        <w:rFonts w:cs="Calibri"/>
        <w:color w:val="585757"/>
        <w:sz w:val="18"/>
        <w:szCs w:val="18"/>
        <w:lang w:eastAsia="cs-CZ"/>
      </w:rPr>
      <w:t xml:space="preserve">info@grafton.sk     </w:t>
    </w:r>
    <w:hyperlink r:id="rId4" w:history="1">
      <w:r w:rsidRPr="00A4461B">
        <w:rPr>
          <w:rStyle w:val="Hypertextovodkaz"/>
          <w:sz w:val="18"/>
          <w:szCs w:val="18"/>
        </w:rPr>
        <w:t>www.grafton.sk</w:t>
      </w:r>
    </w:hyperlink>
  </w:p>
  <w:p w14:paraId="29F662CC" w14:textId="239076DA" w:rsidR="00BA3102" w:rsidRPr="00A96314" w:rsidRDefault="001C10E3" w:rsidP="00A96314">
    <w:pPr>
      <w:spacing w:line="240" w:lineRule="auto"/>
      <w:ind w:left="-851"/>
    </w:pPr>
    <w:r>
      <w:rPr>
        <w:rFonts w:ascii="Calibri-Bold" w:hAnsi="Calibri-Bold" w:cs="Calibri-Bold"/>
        <w:b/>
        <w:bCs/>
        <w:color w:val="002060"/>
        <w:sz w:val="18"/>
        <w:szCs w:val="18"/>
        <w:lang w:eastAsia="cs-CZ"/>
      </w:rPr>
      <w:t>T</w:t>
    </w:r>
    <w:r w:rsidRPr="001C10E3">
      <w:rPr>
        <w:rFonts w:cs="Calibri"/>
        <w:color w:val="002060"/>
        <w:sz w:val="18"/>
        <w:szCs w:val="18"/>
        <w:lang w:eastAsia="cs-CZ"/>
      </w:rPr>
      <w:t>:</w:t>
    </w:r>
    <w:r w:rsidRPr="001C10E3">
      <w:rPr>
        <w:rFonts w:ascii="Calibri-Bold" w:hAnsi="Calibri-Bold" w:cs="Calibri-Bold"/>
        <w:b/>
        <w:bCs/>
        <w:color w:val="002060"/>
        <w:sz w:val="18"/>
        <w:szCs w:val="18"/>
        <w:lang w:eastAsia="cs-CZ"/>
      </w:rPr>
      <w:t xml:space="preserve"> </w:t>
    </w:r>
    <w:r w:rsidR="00A96314" w:rsidRPr="00A96314">
      <w:rPr>
        <w:rFonts w:cs="Calibri"/>
        <w:color w:val="585757"/>
        <w:sz w:val="18"/>
        <w:szCs w:val="18"/>
        <w:lang w:eastAsia="cs-CZ"/>
      </w:rPr>
      <w:t>+421 259 208</w:t>
    </w:r>
    <w:r w:rsidR="00A96314">
      <w:rPr>
        <w:rFonts w:cs="Calibri"/>
        <w:color w:val="585757"/>
        <w:sz w:val="18"/>
        <w:szCs w:val="18"/>
        <w:lang w:eastAsia="cs-CZ"/>
      </w:rPr>
      <w:t> </w:t>
    </w:r>
    <w:r w:rsidR="009413BA" w:rsidRPr="00A96314">
      <w:rPr>
        <w:rFonts w:cs="Calibri"/>
        <w:color w:val="585757"/>
        <w:sz w:val="18"/>
        <w:szCs w:val="18"/>
        <w:lang w:eastAsia="cs-CZ"/>
      </w:rPr>
      <w:t>111</w:t>
    </w:r>
    <w:r w:rsidR="009413BA">
      <w:rPr>
        <w:rFonts w:cs="Calibri"/>
        <w:color w:val="585757"/>
        <w:sz w:val="18"/>
        <w:szCs w:val="18"/>
        <w:lang w:eastAsia="cs-CZ"/>
      </w:rPr>
      <w:t xml:space="preserve"> E</w:t>
    </w:r>
    <w:r>
      <w:rPr>
        <w:rFonts w:ascii="Calibri-Bold" w:hAnsi="Calibri-Bold" w:cs="Calibri-Bold"/>
        <w:b/>
        <w:bCs/>
        <w:color w:val="002060"/>
        <w:sz w:val="18"/>
        <w:szCs w:val="18"/>
        <w:lang w:eastAsia="cs-CZ"/>
      </w:rPr>
      <w:t>:</w:t>
    </w:r>
    <w:r w:rsidR="00414D62">
      <w:rPr>
        <w:rFonts w:ascii="Calibri-Bold" w:hAnsi="Calibri-Bold" w:cs="Calibri-Bold"/>
        <w:b/>
        <w:bCs/>
        <w:color w:val="002060"/>
        <w:sz w:val="18"/>
        <w:szCs w:val="18"/>
        <w:lang w:eastAsia="cs-CZ"/>
      </w:rPr>
      <w:t xml:space="preserve"> </w:t>
    </w:r>
    <w:hyperlink r:id="rId5" w:history="1">
      <w:r w:rsidR="00A96314" w:rsidRPr="00A96314">
        <w:rPr>
          <w:rFonts w:cs="Calibri"/>
          <w:color w:val="585757"/>
          <w:sz w:val="18"/>
          <w:szCs w:val="18"/>
          <w:lang w:eastAsia="cs-CZ"/>
        </w:rPr>
        <w:t>skinfo@gigroup.com</w:t>
      </w:r>
    </w:hyperlink>
    <w:r>
      <w:rPr>
        <w:rFonts w:ascii="Calibri-Bold" w:hAnsi="Calibri-Bold" w:cs="Calibri-Bold"/>
        <w:b/>
        <w:bCs/>
        <w:color w:val="002060"/>
        <w:sz w:val="18"/>
        <w:szCs w:val="18"/>
        <w:lang w:eastAsia="cs-CZ"/>
      </w:rPr>
      <w:t xml:space="preserve"> </w:t>
    </w:r>
    <w:r w:rsidR="00A96314">
      <w:rPr>
        <w:rStyle w:val="Hypertextovodkaz"/>
        <w:rFonts w:cs="Calibri"/>
        <w:sz w:val="18"/>
        <w:szCs w:val="18"/>
        <w:lang w:eastAsia="cs-CZ"/>
      </w:rPr>
      <w:t>www.</w:t>
    </w:r>
    <w:r w:rsidR="00A96314" w:rsidRPr="00A96314">
      <w:rPr>
        <w:rStyle w:val="Hypertextovodkaz"/>
        <w:rFonts w:cs="Calibri"/>
        <w:sz w:val="18"/>
        <w:szCs w:val="18"/>
        <w:lang w:eastAsia="cs-CZ"/>
      </w:rPr>
      <w:t>sk.gigroup.com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26135" w14:textId="77777777" w:rsidR="002158EB" w:rsidRDefault="002158EB" w:rsidP="00BA3102">
      <w:pPr>
        <w:spacing w:after="0" w:line="240" w:lineRule="auto"/>
      </w:pPr>
      <w:r>
        <w:separator/>
      </w:r>
    </w:p>
  </w:footnote>
  <w:footnote w:type="continuationSeparator" w:id="0">
    <w:p w14:paraId="48FCB6F9" w14:textId="77777777" w:rsidR="002158EB" w:rsidRDefault="002158EB" w:rsidP="00BA31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68A43" w14:textId="0597F0D2" w:rsidR="00BA3102" w:rsidRDefault="001925C8" w:rsidP="009A33F4">
    <w:pPr>
      <w:pStyle w:val="Zhlav"/>
      <w:tabs>
        <w:tab w:val="left" w:pos="675"/>
      </w:tabs>
    </w:pPr>
    <w:r>
      <w:rPr>
        <w:noProof/>
        <w:lang w:val="en-US"/>
      </w:rPr>
      <w:drawing>
        <wp:anchor distT="152400" distB="152400" distL="152400" distR="152400" simplePos="0" relativeHeight="251663360" behindDoc="1" locked="0" layoutInCell="1" allowOverlap="1" wp14:anchorId="2FF5B516" wp14:editId="46594A4F">
          <wp:simplePos x="0" y="0"/>
          <wp:positionH relativeFrom="margin">
            <wp:posOffset>5241290</wp:posOffset>
          </wp:positionH>
          <wp:positionV relativeFrom="topMargin">
            <wp:posOffset>324206</wp:posOffset>
          </wp:positionV>
          <wp:extent cx="1044575" cy="361315"/>
          <wp:effectExtent l="0" t="0" r="3175" b="635"/>
          <wp:wrapTight wrapText="bothSides">
            <wp:wrapPolygon edited="0">
              <wp:start x="0" y="0"/>
              <wp:lineTo x="0" y="20499"/>
              <wp:lineTo x="15757" y="20499"/>
              <wp:lineTo x="20878" y="19360"/>
              <wp:lineTo x="21272" y="15944"/>
              <wp:lineTo x="21272" y="6833"/>
              <wp:lineTo x="8272" y="0"/>
              <wp:lineTo x="0" y="0"/>
            </wp:wrapPolygon>
          </wp:wrapTight>
          <wp:docPr id="211"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pdf"/>
                  <pic:cNvPicPr>
                    <a:picLocks noChangeAspect="1"/>
                  </pic:cNvPicPr>
                </pic:nvPicPr>
                <pic:blipFill>
                  <a:blip r:embed="rId1"/>
                  <a:stretch>
                    <a:fillRect/>
                  </a:stretch>
                </pic:blipFill>
                <pic:spPr>
                  <a:xfrm>
                    <a:off x="0" y="0"/>
                    <a:ext cx="1044575" cy="36131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5408" behindDoc="1" locked="0" layoutInCell="1" allowOverlap="1" wp14:anchorId="5B478941" wp14:editId="040C4F0F">
          <wp:simplePos x="0" y="0"/>
          <wp:positionH relativeFrom="page">
            <wp:posOffset>2680263</wp:posOffset>
          </wp:positionH>
          <wp:positionV relativeFrom="paragraph">
            <wp:posOffset>-81556</wp:posOffset>
          </wp:positionV>
          <wp:extent cx="4880758" cy="1941478"/>
          <wp:effectExtent l="0" t="0" r="0" b="0"/>
          <wp:wrapNone/>
          <wp:docPr id="212" name="Obrázek 212" descr="Obsah obrázku snímek obrazovky, Grafika, černá, design&#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snímek obrazovky, Grafika, černá, design&#10;&#10;Popis byl vytvořen automaticky"/>
                  <pic:cNvPicPr/>
                </pic:nvPicPr>
                <pic:blipFill rotWithShape="1">
                  <a:blip r:embed="rId2">
                    <a:extLst>
                      <a:ext uri="{28A0092B-C50C-407E-A947-70E740481C1C}">
                        <a14:useLocalDpi xmlns:a14="http://schemas.microsoft.com/office/drawing/2010/main" val="0"/>
                      </a:ext>
                    </a:extLst>
                  </a:blip>
                  <a:srcRect b="67839"/>
                  <a:stretch/>
                </pic:blipFill>
                <pic:spPr bwMode="auto">
                  <a:xfrm>
                    <a:off x="0" y="0"/>
                    <a:ext cx="4880758" cy="194147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A3102">
      <w:tab/>
    </w:r>
    <w:r w:rsidR="009A33F4">
      <w:tab/>
    </w:r>
    <w:r w:rsidR="00BA310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A72A2"/>
    <w:multiLevelType w:val="multilevel"/>
    <w:tmpl w:val="E9EEFEF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360"/>
        </w:tabs>
        <w:ind w:left="360" w:hanging="360"/>
      </w:pPr>
      <w:rPr>
        <w:rFonts w:cs="Times New Roman" w:hint="default"/>
        <w:sz w:val="22"/>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211F495B"/>
    <w:multiLevelType w:val="multilevel"/>
    <w:tmpl w:val="6D4C82CA"/>
    <w:lvl w:ilvl="0">
      <w:start w:val="1"/>
      <w:numFmt w:val="decimal"/>
      <w:lvlText w:val="%1"/>
      <w:lvlJc w:val="left"/>
      <w:pPr>
        <w:tabs>
          <w:tab w:val="num" w:pos="360"/>
        </w:tabs>
        <w:ind w:left="360" w:hanging="360"/>
      </w:pPr>
      <w:rPr>
        <w:rFonts w:asciiTheme="minorHAnsi" w:eastAsiaTheme="minorHAnsi" w:hAnsiTheme="minorHAnsi" w:cstheme="minorBidi"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5B9B23EB"/>
    <w:multiLevelType w:val="multilevel"/>
    <w:tmpl w:val="BD027F0E"/>
    <w:lvl w:ilvl="0">
      <w:start w:val="2"/>
      <w:numFmt w:val="decimal"/>
      <w:lvlText w:val="%1"/>
      <w:lvlJc w:val="left"/>
      <w:pPr>
        <w:tabs>
          <w:tab w:val="num" w:pos="360"/>
        </w:tabs>
        <w:ind w:left="360" w:hanging="360"/>
      </w:pPr>
      <w:rPr>
        <w:rFonts w:asciiTheme="minorHAnsi" w:eastAsiaTheme="minorHAnsi" w:hAnsiTheme="minorHAnsi" w:cstheme="minorBidi"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757941622">
    <w:abstractNumId w:val="0"/>
  </w:num>
  <w:num w:numId="2" w16cid:durableId="291133727">
    <w:abstractNumId w:val="1"/>
  </w:num>
  <w:num w:numId="3" w16cid:durableId="4031836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102"/>
    <w:rsid w:val="000020B5"/>
    <w:rsid w:val="00002982"/>
    <w:rsid w:val="0001609D"/>
    <w:rsid w:val="000318AA"/>
    <w:rsid w:val="000408A0"/>
    <w:rsid w:val="00050B75"/>
    <w:rsid w:val="00060800"/>
    <w:rsid w:val="000667E5"/>
    <w:rsid w:val="000A18A8"/>
    <w:rsid w:val="000A7F6A"/>
    <w:rsid w:val="000C2B23"/>
    <w:rsid w:val="000D640A"/>
    <w:rsid w:val="000E07CD"/>
    <w:rsid w:val="000E0936"/>
    <w:rsid w:val="000E68EB"/>
    <w:rsid w:val="000F3551"/>
    <w:rsid w:val="000F425F"/>
    <w:rsid w:val="000F4F8E"/>
    <w:rsid w:val="001250C5"/>
    <w:rsid w:val="0012682D"/>
    <w:rsid w:val="0012797F"/>
    <w:rsid w:val="00132294"/>
    <w:rsid w:val="00152B75"/>
    <w:rsid w:val="001551EC"/>
    <w:rsid w:val="001564AB"/>
    <w:rsid w:val="00167126"/>
    <w:rsid w:val="00174F13"/>
    <w:rsid w:val="001925C8"/>
    <w:rsid w:val="001A2BD0"/>
    <w:rsid w:val="001B3012"/>
    <w:rsid w:val="001B733F"/>
    <w:rsid w:val="001C10E3"/>
    <w:rsid w:val="001D7730"/>
    <w:rsid w:val="001E2B43"/>
    <w:rsid w:val="001E5825"/>
    <w:rsid w:val="00207A20"/>
    <w:rsid w:val="002158EB"/>
    <w:rsid w:val="002170A3"/>
    <w:rsid w:val="00223B61"/>
    <w:rsid w:val="00227894"/>
    <w:rsid w:val="00236610"/>
    <w:rsid w:val="0025666C"/>
    <w:rsid w:val="00266EFE"/>
    <w:rsid w:val="00285CB5"/>
    <w:rsid w:val="00295D50"/>
    <w:rsid w:val="002B5F0F"/>
    <w:rsid w:val="002D19D1"/>
    <w:rsid w:val="002E1314"/>
    <w:rsid w:val="002E19B5"/>
    <w:rsid w:val="002F2C83"/>
    <w:rsid w:val="002F40CD"/>
    <w:rsid w:val="002F54C2"/>
    <w:rsid w:val="003007DF"/>
    <w:rsid w:val="00301C14"/>
    <w:rsid w:val="00304C7B"/>
    <w:rsid w:val="00306B51"/>
    <w:rsid w:val="00307698"/>
    <w:rsid w:val="00311B32"/>
    <w:rsid w:val="00313169"/>
    <w:rsid w:val="0032097E"/>
    <w:rsid w:val="00331B3F"/>
    <w:rsid w:val="00347DA5"/>
    <w:rsid w:val="00371E2A"/>
    <w:rsid w:val="00393A36"/>
    <w:rsid w:val="003954B7"/>
    <w:rsid w:val="00395FE0"/>
    <w:rsid w:val="003A4EF3"/>
    <w:rsid w:val="003B2B56"/>
    <w:rsid w:val="003C449E"/>
    <w:rsid w:val="003D4488"/>
    <w:rsid w:val="003D532D"/>
    <w:rsid w:val="003D7B21"/>
    <w:rsid w:val="003E2CA6"/>
    <w:rsid w:val="003E3ABD"/>
    <w:rsid w:val="003E4E56"/>
    <w:rsid w:val="00401539"/>
    <w:rsid w:val="00414D62"/>
    <w:rsid w:val="00444DEE"/>
    <w:rsid w:val="00446AF1"/>
    <w:rsid w:val="00452347"/>
    <w:rsid w:val="00453A14"/>
    <w:rsid w:val="00462E40"/>
    <w:rsid w:val="0046735E"/>
    <w:rsid w:val="00473FD3"/>
    <w:rsid w:val="00481111"/>
    <w:rsid w:val="004871D5"/>
    <w:rsid w:val="00493786"/>
    <w:rsid w:val="004A089D"/>
    <w:rsid w:val="004B4999"/>
    <w:rsid w:val="004B5DC8"/>
    <w:rsid w:val="004D4570"/>
    <w:rsid w:val="004E268F"/>
    <w:rsid w:val="00500D61"/>
    <w:rsid w:val="00511BF8"/>
    <w:rsid w:val="0052357F"/>
    <w:rsid w:val="00524762"/>
    <w:rsid w:val="00535461"/>
    <w:rsid w:val="00536104"/>
    <w:rsid w:val="00552046"/>
    <w:rsid w:val="00552463"/>
    <w:rsid w:val="00557974"/>
    <w:rsid w:val="00575563"/>
    <w:rsid w:val="00583D72"/>
    <w:rsid w:val="005840A4"/>
    <w:rsid w:val="005B20BA"/>
    <w:rsid w:val="005B489E"/>
    <w:rsid w:val="005C013F"/>
    <w:rsid w:val="005C2F5C"/>
    <w:rsid w:val="005C70EA"/>
    <w:rsid w:val="005D236F"/>
    <w:rsid w:val="005E6268"/>
    <w:rsid w:val="00605A70"/>
    <w:rsid w:val="006078AB"/>
    <w:rsid w:val="00663B7F"/>
    <w:rsid w:val="0068248B"/>
    <w:rsid w:val="00684B2D"/>
    <w:rsid w:val="0068745C"/>
    <w:rsid w:val="006A1D5F"/>
    <w:rsid w:val="006B6A05"/>
    <w:rsid w:val="006C2814"/>
    <w:rsid w:val="006C6312"/>
    <w:rsid w:val="007043E7"/>
    <w:rsid w:val="0070496D"/>
    <w:rsid w:val="00710F80"/>
    <w:rsid w:val="007271E6"/>
    <w:rsid w:val="00731D87"/>
    <w:rsid w:val="00737D82"/>
    <w:rsid w:val="00745070"/>
    <w:rsid w:val="00754D5A"/>
    <w:rsid w:val="00786747"/>
    <w:rsid w:val="007958C6"/>
    <w:rsid w:val="007973B4"/>
    <w:rsid w:val="007A11CE"/>
    <w:rsid w:val="007A5654"/>
    <w:rsid w:val="007B379A"/>
    <w:rsid w:val="007E1F53"/>
    <w:rsid w:val="007F4328"/>
    <w:rsid w:val="00806700"/>
    <w:rsid w:val="00826A1C"/>
    <w:rsid w:val="008312B7"/>
    <w:rsid w:val="00857F3F"/>
    <w:rsid w:val="00864DD7"/>
    <w:rsid w:val="0086751E"/>
    <w:rsid w:val="00875100"/>
    <w:rsid w:val="00882EF6"/>
    <w:rsid w:val="008916EC"/>
    <w:rsid w:val="008A689C"/>
    <w:rsid w:val="008A7BCD"/>
    <w:rsid w:val="008B65AE"/>
    <w:rsid w:val="008B663B"/>
    <w:rsid w:val="008F671A"/>
    <w:rsid w:val="009336EC"/>
    <w:rsid w:val="00934D04"/>
    <w:rsid w:val="009413BA"/>
    <w:rsid w:val="009446BB"/>
    <w:rsid w:val="00985974"/>
    <w:rsid w:val="00990B8B"/>
    <w:rsid w:val="00994D71"/>
    <w:rsid w:val="009A33F4"/>
    <w:rsid w:val="009A49E5"/>
    <w:rsid w:val="009B052C"/>
    <w:rsid w:val="009B0FF3"/>
    <w:rsid w:val="009C5DB8"/>
    <w:rsid w:val="009D27F7"/>
    <w:rsid w:val="009D78EB"/>
    <w:rsid w:val="009D7D44"/>
    <w:rsid w:val="009E3693"/>
    <w:rsid w:val="009F2F39"/>
    <w:rsid w:val="00A0070E"/>
    <w:rsid w:val="00A071A8"/>
    <w:rsid w:val="00A07B93"/>
    <w:rsid w:val="00A15809"/>
    <w:rsid w:val="00A21022"/>
    <w:rsid w:val="00A34697"/>
    <w:rsid w:val="00A56960"/>
    <w:rsid w:val="00A64462"/>
    <w:rsid w:val="00A70F7E"/>
    <w:rsid w:val="00A740EE"/>
    <w:rsid w:val="00A7451D"/>
    <w:rsid w:val="00A81789"/>
    <w:rsid w:val="00A90738"/>
    <w:rsid w:val="00A960B3"/>
    <w:rsid w:val="00A96314"/>
    <w:rsid w:val="00AA15F5"/>
    <w:rsid w:val="00AA31B3"/>
    <w:rsid w:val="00AA7714"/>
    <w:rsid w:val="00AB3FF1"/>
    <w:rsid w:val="00AD3B3B"/>
    <w:rsid w:val="00AD6B82"/>
    <w:rsid w:val="00AE000C"/>
    <w:rsid w:val="00AF2CCD"/>
    <w:rsid w:val="00B1234A"/>
    <w:rsid w:val="00B132C2"/>
    <w:rsid w:val="00B410A7"/>
    <w:rsid w:val="00B60F24"/>
    <w:rsid w:val="00B8304B"/>
    <w:rsid w:val="00BA3102"/>
    <w:rsid w:val="00BA7458"/>
    <w:rsid w:val="00BB616E"/>
    <w:rsid w:val="00BB7D20"/>
    <w:rsid w:val="00BD0B47"/>
    <w:rsid w:val="00BD6DC6"/>
    <w:rsid w:val="00BE5C13"/>
    <w:rsid w:val="00BF2CEE"/>
    <w:rsid w:val="00C1557D"/>
    <w:rsid w:val="00C15FB6"/>
    <w:rsid w:val="00C30679"/>
    <w:rsid w:val="00C97920"/>
    <w:rsid w:val="00CB5F22"/>
    <w:rsid w:val="00CC220A"/>
    <w:rsid w:val="00CC2E4C"/>
    <w:rsid w:val="00CD0394"/>
    <w:rsid w:val="00CF31AB"/>
    <w:rsid w:val="00CF65D8"/>
    <w:rsid w:val="00D07909"/>
    <w:rsid w:val="00D22033"/>
    <w:rsid w:val="00D237BD"/>
    <w:rsid w:val="00D319F4"/>
    <w:rsid w:val="00D3295D"/>
    <w:rsid w:val="00D37B25"/>
    <w:rsid w:val="00D402B7"/>
    <w:rsid w:val="00D43C70"/>
    <w:rsid w:val="00D44F2F"/>
    <w:rsid w:val="00D651CF"/>
    <w:rsid w:val="00D97723"/>
    <w:rsid w:val="00DA1BC9"/>
    <w:rsid w:val="00DC110F"/>
    <w:rsid w:val="00DC115E"/>
    <w:rsid w:val="00DD2EDE"/>
    <w:rsid w:val="00DE5DD6"/>
    <w:rsid w:val="00DF3DC2"/>
    <w:rsid w:val="00E13860"/>
    <w:rsid w:val="00E17184"/>
    <w:rsid w:val="00E178F1"/>
    <w:rsid w:val="00E21F7B"/>
    <w:rsid w:val="00E37119"/>
    <w:rsid w:val="00E44EFA"/>
    <w:rsid w:val="00E455E5"/>
    <w:rsid w:val="00E54519"/>
    <w:rsid w:val="00E805E7"/>
    <w:rsid w:val="00E83B10"/>
    <w:rsid w:val="00E83E41"/>
    <w:rsid w:val="00E8448A"/>
    <w:rsid w:val="00EC5C71"/>
    <w:rsid w:val="00ED55FF"/>
    <w:rsid w:val="00EE2F12"/>
    <w:rsid w:val="00EF2EA8"/>
    <w:rsid w:val="00EF31B8"/>
    <w:rsid w:val="00F0003A"/>
    <w:rsid w:val="00F06592"/>
    <w:rsid w:val="00F16663"/>
    <w:rsid w:val="00F1674A"/>
    <w:rsid w:val="00F21316"/>
    <w:rsid w:val="00F231E9"/>
    <w:rsid w:val="00F4341D"/>
    <w:rsid w:val="00F4791F"/>
    <w:rsid w:val="00F73C28"/>
    <w:rsid w:val="00F8489C"/>
    <w:rsid w:val="00F84D93"/>
    <w:rsid w:val="00FA3D5F"/>
    <w:rsid w:val="00FA6FB4"/>
    <w:rsid w:val="00FB2F01"/>
    <w:rsid w:val="00FB371D"/>
    <w:rsid w:val="00FD150B"/>
    <w:rsid w:val="00FD3204"/>
    <w:rsid w:val="00FD65F9"/>
    <w:rsid w:val="00FF47A6"/>
    <w:rsid w:val="00FF72B4"/>
  </w:rsids>
  <m:mathPr>
    <m:mathFont m:val="Cambria Math"/>
    <m:brkBin m:val="before"/>
    <m:brkBinSub m:val="--"/>
    <m:smallFrac m:val="0"/>
    <m:dispDef/>
    <m:lMargin m:val="0"/>
    <m:rMargin m:val="0"/>
    <m:defJc m:val="centerGroup"/>
    <m:wrapIndent m:val="1440"/>
    <m:intLim m:val="subSup"/>
    <m:naryLim m:val="undOvr"/>
  </m:mathPr>
  <w:themeFontLang w:val="cs-CZ"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E12F0"/>
  <w15:chartTrackingRefBased/>
  <w15:docId w15:val="{8E381210-F7C0-409A-BF7D-05C658A48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4">
    <w:name w:val="heading 4"/>
    <w:basedOn w:val="Normln"/>
    <w:next w:val="Normln"/>
    <w:link w:val="Nadpis4Char"/>
    <w:uiPriority w:val="99"/>
    <w:qFormat/>
    <w:rsid w:val="00DC110F"/>
    <w:pPr>
      <w:keepNext/>
      <w:spacing w:before="120" w:after="0" w:line="240" w:lineRule="exact"/>
      <w:jc w:val="center"/>
      <w:outlineLvl w:val="3"/>
    </w:pPr>
    <w:rPr>
      <w:rFonts w:ascii="Calibri" w:eastAsia="Times New Roman" w:hAnsi="Calibri" w:cs="Times New Roman"/>
      <w:sz w:val="28"/>
      <w:szCs w:val="28"/>
      <w:lang w:val="en-GB"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BA310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A3102"/>
  </w:style>
  <w:style w:type="paragraph" w:styleId="Zpat">
    <w:name w:val="footer"/>
    <w:basedOn w:val="Normln"/>
    <w:link w:val="ZpatChar"/>
    <w:uiPriority w:val="99"/>
    <w:unhideWhenUsed/>
    <w:rsid w:val="00BA3102"/>
    <w:pPr>
      <w:tabs>
        <w:tab w:val="center" w:pos="4536"/>
        <w:tab w:val="right" w:pos="9072"/>
      </w:tabs>
      <w:spacing w:after="0" w:line="240" w:lineRule="auto"/>
    </w:pPr>
  </w:style>
  <w:style w:type="character" w:customStyle="1" w:styleId="ZpatChar">
    <w:name w:val="Zápatí Char"/>
    <w:basedOn w:val="Standardnpsmoodstavce"/>
    <w:link w:val="Zpat"/>
    <w:uiPriority w:val="99"/>
    <w:rsid w:val="00BA3102"/>
  </w:style>
  <w:style w:type="character" w:styleId="Hypertextovodkaz">
    <w:name w:val="Hyperlink"/>
    <w:basedOn w:val="Standardnpsmoodstavce"/>
    <w:uiPriority w:val="99"/>
    <w:unhideWhenUsed/>
    <w:rsid w:val="00864DD7"/>
    <w:rPr>
      <w:color w:val="0563C1" w:themeColor="hyperlink"/>
      <w:u w:val="single"/>
    </w:rPr>
  </w:style>
  <w:style w:type="character" w:styleId="Nevyeenzmnka">
    <w:name w:val="Unresolved Mention"/>
    <w:basedOn w:val="Standardnpsmoodstavce"/>
    <w:uiPriority w:val="99"/>
    <w:semiHidden/>
    <w:unhideWhenUsed/>
    <w:rsid w:val="00864DD7"/>
    <w:rPr>
      <w:color w:val="605E5C"/>
      <w:shd w:val="clear" w:color="auto" w:fill="E1DFDD"/>
    </w:rPr>
  </w:style>
  <w:style w:type="character" w:customStyle="1" w:styleId="Nadpis4Char">
    <w:name w:val="Nadpis 4 Char"/>
    <w:basedOn w:val="Standardnpsmoodstavce"/>
    <w:link w:val="Nadpis4"/>
    <w:uiPriority w:val="99"/>
    <w:rsid w:val="00DC110F"/>
    <w:rPr>
      <w:rFonts w:ascii="Calibri" w:eastAsia="Times New Roman" w:hAnsi="Calibri" w:cs="Times New Roman"/>
      <w:sz w:val="28"/>
      <w:szCs w:val="28"/>
      <w:lang w:val="en-GB" w:eastAsia="cs-CZ"/>
    </w:rPr>
  </w:style>
  <w:style w:type="table" w:styleId="Mkatabulky">
    <w:name w:val="Table Grid"/>
    <w:basedOn w:val="Normlntabulka"/>
    <w:uiPriority w:val="39"/>
    <w:rsid w:val="00DC110F"/>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pt">
    <w:name w:val="Normal + 10 pt"/>
    <w:aliases w:val="Justified,Line spacing:  Exactly 12 pt,Bold"/>
    <w:basedOn w:val="Normln"/>
    <w:uiPriority w:val="99"/>
    <w:rsid w:val="00DC110F"/>
    <w:pPr>
      <w:spacing w:after="0" w:line="240" w:lineRule="exact"/>
      <w:jc w:val="both"/>
    </w:pPr>
    <w:rPr>
      <w:rFonts w:ascii="Calibri" w:eastAsia="Times New Roman" w:hAnsi="Calibri" w:cs="Arial"/>
      <w:sz w:val="20"/>
      <w:szCs w:val="20"/>
      <w:lang w:val="en-GB" w:eastAsia="cs-CZ"/>
    </w:rPr>
  </w:style>
  <w:style w:type="paragraph" w:styleId="Zkladntext2">
    <w:name w:val="Body Text 2"/>
    <w:basedOn w:val="Normln"/>
    <w:link w:val="Zkladntext2Char"/>
    <w:uiPriority w:val="99"/>
    <w:rsid w:val="00DC110F"/>
    <w:pPr>
      <w:widowControl w:val="0"/>
      <w:overflowPunct w:val="0"/>
      <w:autoSpaceDE w:val="0"/>
      <w:autoSpaceDN w:val="0"/>
      <w:adjustRightInd w:val="0"/>
      <w:spacing w:after="0" w:line="240" w:lineRule="auto"/>
      <w:jc w:val="both"/>
      <w:textAlignment w:val="baseline"/>
    </w:pPr>
    <w:rPr>
      <w:rFonts w:ascii="Calibri" w:eastAsia="Times New Roman" w:hAnsi="Calibri" w:cs="Times New Roman"/>
      <w:b/>
      <w:sz w:val="20"/>
      <w:szCs w:val="20"/>
      <w:lang w:val="en-GB" w:eastAsia="cs-CZ"/>
    </w:rPr>
  </w:style>
  <w:style w:type="character" w:customStyle="1" w:styleId="Zkladntext2Char">
    <w:name w:val="Základní text 2 Char"/>
    <w:basedOn w:val="Standardnpsmoodstavce"/>
    <w:link w:val="Zkladntext2"/>
    <w:uiPriority w:val="99"/>
    <w:rsid w:val="00DC110F"/>
    <w:rPr>
      <w:rFonts w:ascii="Calibri" w:eastAsia="Times New Roman" w:hAnsi="Calibri" w:cs="Times New Roman"/>
      <w:b/>
      <w:sz w:val="20"/>
      <w:szCs w:val="20"/>
      <w:lang w:val="en-GB" w:eastAsia="cs-CZ"/>
    </w:rPr>
  </w:style>
  <w:style w:type="paragraph" w:styleId="Bezmezer">
    <w:name w:val="No Spacing"/>
    <w:uiPriority w:val="1"/>
    <w:qFormat/>
    <w:rsid w:val="00583D72"/>
    <w:pPr>
      <w:spacing w:after="0" w:line="240" w:lineRule="auto"/>
    </w:pPr>
    <w:rPr>
      <w:lang w:val="en-GB"/>
    </w:rPr>
  </w:style>
  <w:style w:type="character" w:styleId="Odkaznakoment">
    <w:name w:val="annotation reference"/>
    <w:basedOn w:val="Standardnpsmoodstavce"/>
    <w:uiPriority w:val="99"/>
    <w:semiHidden/>
    <w:unhideWhenUsed/>
    <w:rsid w:val="00E44EFA"/>
    <w:rPr>
      <w:sz w:val="16"/>
      <w:szCs w:val="16"/>
    </w:rPr>
  </w:style>
  <w:style w:type="paragraph" w:styleId="Textkomente">
    <w:name w:val="annotation text"/>
    <w:basedOn w:val="Normln"/>
    <w:link w:val="TextkomenteChar"/>
    <w:uiPriority w:val="99"/>
    <w:unhideWhenUsed/>
    <w:rsid w:val="00E44EFA"/>
    <w:pPr>
      <w:spacing w:line="240" w:lineRule="auto"/>
    </w:pPr>
    <w:rPr>
      <w:sz w:val="20"/>
      <w:szCs w:val="20"/>
    </w:rPr>
  </w:style>
  <w:style w:type="character" w:customStyle="1" w:styleId="TextkomenteChar">
    <w:name w:val="Text komentáře Char"/>
    <w:basedOn w:val="Standardnpsmoodstavce"/>
    <w:link w:val="Textkomente"/>
    <w:uiPriority w:val="99"/>
    <w:rsid w:val="00E44EFA"/>
    <w:rPr>
      <w:sz w:val="20"/>
      <w:szCs w:val="20"/>
    </w:rPr>
  </w:style>
  <w:style w:type="paragraph" w:styleId="Pedmtkomente">
    <w:name w:val="annotation subject"/>
    <w:basedOn w:val="Textkomente"/>
    <w:next w:val="Textkomente"/>
    <w:link w:val="PedmtkomenteChar"/>
    <w:uiPriority w:val="99"/>
    <w:semiHidden/>
    <w:unhideWhenUsed/>
    <w:rsid w:val="00E44EFA"/>
    <w:rPr>
      <w:b/>
      <w:bCs/>
    </w:rPr>
  </w:style>
  <w:style w:type="character" w:customStyle="1" w:styleId="PedmtkomenteChar">
    <w:name w:val="Předmět komentáře Char"/>
    <w:basedOn w:val="TextkomenteChar"/>
    <w:link w:val="Pedmtkomente"/>
    <w:uiPriority w:val="99"/>
    <w:semiHidden/>
    <w:rsid w:val="00E44EF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gigroupholding.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rafton.cz/"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michaela.hanakova@1010comms.sk" TargetMode="External"/><Relationship Id="rId4" Type="http://schemas.openxmlformats.org/officeDocument/2006/relationships/webSettings" Target="webSettings.xml"/><Relationship Id="rId9" Type="http://schemas.openxmlformats.org/officeDocument/2006/relationships/hyperlink" Target="mailto:michaela.hanakova@1010comms.sk"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4.png"/><Relationship Id="rId1" Type="http://schemas.openxmlformats.org/officeDocument/2006/relationships/image" Target="media/image5.png"/><Relationship Id="rId5" Type="http://schemas.openxmlformats.org/officeDocument/2006/relationships/hyperlink" Target="mailto:skinfo@gigroup.com" TargetMode="External"/><Relationship Id="rId4" Type="http://schemas.openxmlformats.org/officeDocument/2006/relationships/hyperlink" Target="http://www.grafton.s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1303</Words>
  <Characters>7692</Characters>
  <Application>Microsoft Office Word</Application>
  <DocSecurity>0</DocSecurity>
  <Lines>64</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Vlasáková Kateřina</dc:creator>
  <cp:keywords/>
  <dc:description/>
  <cp:lastModifiedBy>Fišerová Kateřina</cp:lastModifiedBy>
  <cp:revision>2</cp:revision>
  <cp:lastPrinted>2024-08-29T08:49:00Z</cp:lastPrinted>
  <dcterms:created xsi:type="dcterms:W3CDTF">2026-08-10T11:00:00Z</dcterms:created>
  <dcterms:modified xsi:type="dcterms:W3CDTF">2026-08-10T11:00:00Z</dcterms:modified>
</cp:coreProperties>
</file>